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4E0" w:rsidRPr="00DD7C85" w:rsidRDefault="00C96100" w:rsidP="00DD7C85">
      <w:pPr>
        <w:jc w:val="center"/>
        <w:rPr>
          <w:kern w:val="44"/>
          <w:sz w:val="30"/>
          <w:szCs w:val="30"/>
        </w:rPr>
      </w:pPr>
      <w:bookmarkStart w:id="0" w:name="_Toc426644743"/>
      <w:bookmarkStart w:id="1" w:name="_Toc429319233"/>
      <w:bookmarkStart w:id="2" w:name="_Toc432495962"/>
      <w:bookmarkStart w:id="3" w:name="_Toc426644744"/>
      <w:bookmarkStart w:id="4" w:name="_Toc429319234"/>
      <w:bookmarkStart w:id="5" w:name="_Toc432495963"/>
      <w:r>
        <w:rPr>
          <w:rFonts w:hint="eastAsia"/>
          <w:kern w:val="44"/>
          <w:sz w:val="30"/>
          <w:szCs w:val="30"/>
        </w:rPr>
        <w:t>专升本</w:t>
      </w:r>
      <w:r w:rsidR="006234E0" w:rsidRPr="00DD7C85">
        <w:rPr>
          <w:kern w:val="44"/>
          <w:sz w:val="30"/>
          <w:szCs w:val="30"/>
        </w:rPr>
        <w:t>《材料科学基础》</w:t>
      </w:r>
      <w:r>
        <w:rPr>
          <w:rFonts w:hint="eastAsia"/>
          <w:kern w:val="44"/>
          <w:sz w:val="30"/>
          <w:szCs w:val="30"/>
        </w:rPr>
        <w:t>课程</w:t>
      </w:r>
      <w:r w:rsidR="00F90463">
        <w:rPr>
          <w:rFonts w:hint="eastAsia"/>
          <w:kern w:val="44"/>
          <w:sz w:val="30"/>
          <w:szCs w:val="30"/>
        </w:rPr>
        <w:t>考试</w:t>
      </w:r>
      <w:r w:rsidR="006234E0" w:rsidRPr="00DD7C85">
        <w:rPr>
          <w:kern w:val="44"/>
          <w:sz w:val="30"/>
          <w:szCs w:val="30"/>
        </w:rPr>
        <w:t>大纲</w:t>
      </w:r>
      <w:bookmarkEnd w:id="0"/>
      <w:bookmarkEnd w:id="1"/>
      <w:bookmarkEnd w:id="2"/>
    </w:p>
    <w:p w:rsidR="00DD7C85" w:rsidRPr="00DD7C85" w:rsidRDefault="00DD7C85" w:rsidP="00DD7C85">
      <w:pPr>
        <w:jc w:val="center"/>
        <w:rPr>
          <w:kern w:val="44"/>
          <w:sz w:val="32"/>
          <w:szCs w:val="32"/>
        </w:rPr>
      </w:pPr>
    </w:p>
    <w:p w:rsidR="000E37D5" w:rsidRPr="008E46EF" w:rsidRDefault="000E37D5" w:rsidP="000E37D5">
      <w:pPr>
        <w:spacing w:line="400" w:lineRule="exact"/>
        <w:ind w:firstLineChars="200" w:firstLine="482"/>
        <w:outlineLvl w:val="0"/>
        <w:rPr>
          <w:b/>
          <w:color w:val="000000"/>
          <w:sz w:val="24"/>
        </w:rPr>
      </w:pPr>
      <w:r w:rsidRPr="008E46EF">
        <w:rPr>
          <w:rFonts w:hAnsi="宋体"/>
          <w:b/>
          <w:color w:val="000000"/>
          <w:sz w:val="24"/>
        </w:rPr>
        <w:t>一、考核目的与基本要求</w:t>
      </w:r>
      <w:bookmarkStart w:id="6" w:name="_GoBack"/>
      <w:bookmarkEnd w:id="3"/>
      <w:bookmarkEnd w:id="4"/>
      <w:bookmarkEnd w:id="5"/>
      <w:bookmarkEnd w:id="6"/>
    </w:p>
    <w:p w:rsidR="000E37D5" w:rsidRPr="008E46EF" w:rsidRDefault="000E37D5" w:rsidP="000E37D5">
      <w:pPr>
        <w:spacing w:line="400" w:lineRule="exact"/>
        <w:ind w:firstLineChars="200" w:firstLine="420"/>
        <w:rPr>
          <w:color w:val="000000"/>
        </w:rPr>
      </w:pPr>
      <w:bookmarkStart w:id="7" w:name="OLE_LINK1"/>
      <w:r w:rsidRPr="008E46EF">
        <w:rPr>
          <w:rFonts w:hAnsi="宋体"/>
          <w:color w:val="000000"/>
        </w:rPr>
        <w:t>通过《材料科学基础》课程的考试，应使学生掌握材料成分、组织结构、加工工艺与使用性能之间的关系及变化规律。</w:t>
      </w:r>
      <w:hyperlink r:id="rId6" w:anchor="#" w:history="1">
        <w:r w:rsidRPr="008E46EF">
          <w:rPr>
            <w:rFonts w:hAnsi="宋体"/>
            <w:color w:val="000000"/>
          </w:rPr>
          <w:t>了解材料的结构、晶体缺陷、结晶与凝固、相结构与相图、固体中的扩散、塑性变形与再结晶、材料中的相变等内容及其相互联系。注重综合分析问题能力的培养，使学生掌握材料科学领域的基础知识和材料组织结构观察的基本</w:t>
        </w:r>
        <w:r>
          <w:rPr>
            <w:rFonts w:hAnsi="宋体" w:hint="eastAsia"/>
            <w:color w:val="000000"/>
          </w:rPr>
          <w:t>实验</w:t>
        </w:r>
        <w:r w:rsidRPr="008E46EF">
          <w:rPr>
            <w:rFonts w:hAnsi="宋体"/>
            <w:color w:val="000000"/>
          </w:rPr>
          <w:t>技能</w:t>
        </w:r>
      </w:hyperlink>
      <w:r w:rsidRPr="008E46EF">
        <w:rPr>
          <w:rFonts w:hAnsi="宋体"/>
          <w:color w:val="000000"/>
        </w:rPr>
        <w:t>，为其它相关</w:t>
      </w:r>
      <w:r>
        <w:rPr>
          <w:rFonts w:hAnsi="宋体" w:hint="eastAsia"/>
          <w:color w:val="000000"/>
        </w:rPr>
        <w:t>专业</w:t>
      </w:r>
      <w:r w:rsidRPr="008E46EF">
        <w:rPr>
          <w:rFonts w:hAnsi="宋体"/>
          <w:color w:val="000000"/>
        </w:rPr>
        <w:t>课程的学习和</w:t>
      </w:r>
      <w:r>
        <w:rPr>
          <w:rFonts w:hAnsi="宋体" w:hint="eastAsia"/>
          <w:color w:val="000000"/>
        </w:rPr>
        <w:t>以后的</w:t>
      </w:r>
      <w:r w:rsidRPr="008E46EF">
        <w:rPr>
          <w:rFonts w:hAnsi="宋体"/>
          <w:color w:val="000000"/>
        </w:rPr>
        <w:t>工作奠定必要的基础。</w:t>
      </w:r>
      <w:bookmarkEnd w:id="7"/>
    </w:p>
    <w:p w:rsidR="000E37D5" w:rsidRPr="008E46EF" w:rsidRDefault="000E37D5" w:rsidP="000E37D5">
      <w:pPr>
        <w:spacing w:line="400" w:lineRule="exact"/>
        <w:ind w:firstLineChars="200" w:firstLine="482"/>
        <w:outlineLvl w:val="0"/>
        <w:rPr>
          <w:color w:val="000000"/>
          <w:sz w:val="24"/>
        </w:rPr>
      </w:pPr>
      <w:bookmarkStart w:id="8" w:name="_Toc426644745"/>
      <w:bookmarkStart w:id="9" w:name="_Toc429319235"/>
      <w:bookmarkStart w:id="10" w:name="_Toc432495964"/>
      <w:r w:rsidRPr="008E46EF">
        <w:rPr>
          <w:rFonts w:hAnsi="宋体"/>
          <w:b/>
          <w:color w:val="000000"/>
          <w:sz w:val="24"/>
        </w:rPr>
        <w:t>二、</w:t>
      </w:r>
      <w:r w:rsidRPr="008E46EF">
        <w:rPr>
          <w:rFonts w:hAnsi="宋体"/>
          <w:b/>
          <w:bCs/>
          <w:color w:val="000000"/>
          <w:sz w:val="24"/>
        </w:rPr>
        <w:t>命题的指导思想和原则</w:t>
      </w:r>
      <w:bookmarkEnd w:id="8"/>
      <w:bookmarkEnd w:id="9"/>
      <w:bookmarkEnd w:id="10"/>
    </w:p>
    <w:p w:rsidR="000E37D5" w:rsidRPr="008E46EF" w:rsidRDefault="000E37D5" w:rsidP="000E37D5">
      <w:pPr>
        <w:spacing w:line="400" w:lineRule="exact"/>
        <w:ind w:firstLineChars="200" w:firstLine="422"/>
        <w:rPr>
          <w:b/>
          <w:bCs/>
          <w:color w:val="000000"/>
          <w:szCs w:val="21"/>
        </w:rPr>
      </w:pPr>
      <w:r w:rsidRPr="008E46EF">
        <w:rPr>
          <w:b/>
          <w:bCs/>
          <w:color w:val="000000"/>
          <w:szCs w:val="21"/>
        </w:rPr>
        <w:t>1</w:t>
      </w:r>
      <w:r w:rsidRPr="008E46EF">
        <w:rPr>
          <w:rFonts w:hAnsi="宋体"/>
          <w:b/>
          <w:bCs/>
          <w:color w:val="000000"/>
          <w:szCs w:val="21"/>
        </w:rPr>
        <w:t>、命题的指导思想</w:t>
      </w:r>
    </w:p>
    <w:p w:rsidR="000E37D5" w:rsidRPr="008E46EF" w:rsidRDefault="000E37D5" w:rsidP="000E37D5">
      <w:pPr>
        <w:spacing w:line="400" w:lineRule="exact"/>
        <w:ind w:firstLineChars="200" w:firstLine="420"/>
        <w:rPr>
          <w:color w:val="000000"/>
        </w:rPr>
      </w:pPr>
      <w:r w:rsidRPr="008E46EF">
        <w:rPr>
          <w:rFonts w:hAnsi="宋体"/>
          <w:color w:val="000000"/>
        </w:rPr>
        <w:t>命题的指导思想是：全面考核学生对本课程的基本原理、基本概念和主要知识点的学习、理解和掌握的情况。</w:t>
      </w:r>
    </w:p>
    <w:p w:rsidR="000E37D5" w:rsidRPr="008E46EF" w:rsidRDefault="000E37D5" w:rsidP="000E37D5">
      <w:pPr>
        <w:spacing w:line="400" w:lineRule="exact"/>
        <w:ind w:firstLineChars="200" w:firstLine="422"/>
        <w:rPr>
          <w:b/>
          <w:bCs/>
          <w:color w:val="000000"/>
          <w:szCs w:val="21"/>
        </w:rPr>
      </w:pPr>
      <w:r w:rsidRPr="008E46EF">
        <w:rPr>
          <w:b/>
          <w:bCs/>
          <w:color w:val="000000"/>
          <w:szCs w:val="21"/>
        </w:rPr>
        <w:t>2</w:t>
      </w:r>
      <w:r w:rsidRPr="008E46EF">
        <w:rPr>
          <w:rFonts w:hAnsi="宋体"/>
          <w:b/>
          <w:bCs/>
          <w:color w:val="000000"/>
          <w:szCs w:val="21"/>
        </w:rPr>
        <w:t>、命题的原则</w:t>
      </w:r>
    </w:p>
    <w:p w:rsidR="000E37D5" w:rsidRPr="008E46EF" w:rsidRDefault="000E37D5" w:rsidP="000E37D5">
      <w:pPr>
        <w:spacing w:line="400" w:lineRule="exact"/>
        <w:ind w:firstLineChars="200" w:firstLine="420"/>
        <w:rPr>
          <w:bCs/>
          <w:color w:val="000000"/>
          <w:szCs w:val="21"/>
        </w:rPr>
      </w:pPr>
      <w:r w:rsidRPr="008E46EF">
        <w:rPr>
          <w:rFonts w:hAnsi="宋体"/>
          <w:color w:val="000000"/>
        </w:rPr>
        <w:t>命题的原则是：题型尽可能多样化，题目数量多、份量小，范围广，基本的知识一般要占</w:t>
      </w:r>
      <w:r>
        <w:rPr>
          <w:rFonts w:hint="eastAsia"/>
          <w:color w:val="000000"/>
        </w:rPr>
        <w:t>7</w:t>
      </w:r>
      <w:r w:rsidRPr="008E46EF">
        <w:rPr>
          <w:color w:val="000000"/>
        </w:rPr>
        <w:t>0%</w:t>
      </w:r>
      <w:r w:rsidRPr="008E46EF">
        <w:rPr>
          <w:rFonts w:hAnsi="宋体"/>
          <w:color w:val="000000"/>
        </w:rPr>
        <w:t>左右，</w:t>
      </w:r>
      <w:r w:rsidR="00C96100">
        <w:rPr>
          <w:rFonts w:hAnsi="宋体" w:hint="eastAsia"/>
          <w:color w:val="000000"/>
        </w:rPr>
        <w:t>稍微</w:t>
      </w:r>
      <w:r w:rsidR="00C96100">
        <w:rPr>
          <w:rFonts w:hAnsi="宋体"/>
          <w:color w:val="000000"/>
        </w:rPr>
        <w:t>灵活一点的题目</w:t>
      </w:r>
      <w:r w:rsidRPr="008E46EF">
        <w:rPr>
          <w:rFonts w:hAnsi="宋体"/>
          <w:color w:val="000000"/>
        </w:rPr>
        <w:t>占</w:t>
      </w:r>
      <w:r w:rsidRPr="008E46EF">
        <w:rPr>
          <w:color w:val="000000"/>
        </w:rPr>
        <w:t>20%</w:t>
      </w:r>
      <w:r w:rsidR="00C96100">
        <w:rPr>
          <w:rFonts w:hAnsi="宋体"/>
          <w:color w:val="000000"/>
        </w:rPr>
        <w:t>左右，难的题目</w:t>
      </w:r>
      <w:r w:rsidRPr="008E46EF">
        <w:rPr>
          <w:rFonts w:hAnsi="宋体"/>
          <w:color w:val="000000"/>
        </w:rPr>
        <w:t>占</w:t>
      </w:r>
      <w:r>
        <w:rPr>
          <w:rFonts w:hint="eastAsia"/>
          <w:color w:val="000000"/>
        </w:rPr>
        <w:t>1</w:t>
      </w:r>
      <w:r w:rsidRPr="008E46EF">
        <w:rPr>
          <w:color w:val="000000"/>
        </w:rPr>
        <w:t>0%</w:t>
      </w:r>
      <w:r w:rsidRPr="008E46EF">
        <w:rPr>
          <w:rFonts w:hAnsi="宋体"/>
          <w:color w:val="000000"/>
        </w:rPr>
        <w:t>左右。其中绝大多数是中小题目，适当压缩大题目在</w:t>
      </w:r>
      <w:r w:rsidR="00C96100">
        <w:rPr>
          <w:rFonts w:hAnsi="宋体" w:hint="eastAsia"/>
          <w:color w:val="000000"/>
        </w:rPr>
        <w:t>整个试卷中</w:t>
      </w:r>
      <w:r w:rsidRPr="008E46EF">
        <w:rPr>
          <w:rFonts w:hAnsi="宋体"/>
          <w:color w:val="000000"/>
        </w:rPr>
        <w:t>所占的比例。客观性的题目应占比较重的份量。</w:t>
      </w:r>
    </w:p>
    <w:p w:rsidR="000E37D5" w:rsidRPr="008E46EF" w:rsidRDefault="000E37D5" w:rsidP="000E37D5">
      <w:pPr>
        <w:spacing w:line="400" w:lineRule="exact"/>
        <w:ind w:firstLineChars="200" w:firstLine="482"/>
        <w:outlineLvl w:val="0"/>
        <w:rPr>
          <w:b/>
          <w:bCs/>
          <w:color w:val="000000"/>
          <w:sz w:val="24"/>
        </w:rPr>
      </w:pPr>
      <w:bookmarkStart w:id="11" w:name="_Toc426644746"/>
      <w:bookmarkStart w:id="12" w:name="_Toc429319236"/>
      <w:bookmarkStart w:id="13" w:name="_Toc432495965"/>
      <w:r w:rsidRPr="008E46EF">
        <w:rPr>
          <w:rFonts w:hAnsi="宋体"/>
          <w:b/>
          <w:color w:val="000000"/>
          <w:sz w:val="24"/>
        </w:rPr>
        <w:t>三、</w:t>
      </w:r>
      <w:r w:rsidRPr="008E46EF">
        <w:rPr>
          <w:rFonts w:hAnsi="宋体"/>
          <w:b/>
          <w:bCs/>
          <w:color w:val="000000"/>
          <w:sz w:val="24"/>
        </w:rPr>
        <w:t>考核知识点及要求</w:t>
      </w:r>
      <w:bookmarkEnd w:id="11"/>
      <w:bookmarkEnd w:id="12"/>
      <w:bookmarkEnd w:id="13"/>
    </w:p>
    <w:p w:rsidR="000E37D5" w:rsidRPr="008E46EF" w:rsidRDefault="000E37D5" w:rsidP="000E37D5">
      <w:pPr>
        <w:spacing w:line="400" w:lineRule="exact"/>
        <w:ind w:firstLineChars="200" w:firstLine="420"/>
        <w:rPr>
          <w:color w:val="000000"/>
        </w:rPr>
      </w:pPr>
      <w:r w:rsidRPr="008E46EF">
        <w:rPr>
          <w:rFonts w:hAnsi="宋体"/>
          <w:color w:val="000000"/>
        </w:rPr>
        <w:t>要求按知识点明确考试内容及要求。</w:t>
      </w:r>
    </w:p>
    <w:p w:rsidR="000E37D5" w:rsidRPr="008E46EF" w:rsidRDefault="000E37D5" w:rsidP="000E37D5">
      <w:pPr>
        <w:spacing w:line="400" w:lineRule="exact"/>
        <w:ind w:firstLineChars="200" w:firstLine="422"/>
        <w:rPr>
          <w:b/>
          <w:color w:val="000000"/>
        </w:rPr>
      </w:pPr>
      <w:r w:rsidRPr="008E46EF">
        <w:rPr>
          <w:b/>
          <w:color w:val="000000"/>
        </w:rPr>
        <w:t>1</w:t>
      </w:r>
      <w:r w:rsidRPr="008E46EF">
        <w:rPr>
          <w:rFonts w:hAnsi="宋体"/>
          <w:b/>
          <w:color w:val="000000"/>
        </w:rPr>
        <w:t>、固体结构</w:t>
      </w:r>
    </w:p>
    <w:p w:rsidR="000E37D5" w:rsidRPr="008E46EF" w:rsidRDefault="000E37D5" w:rsidP="000E37D5">
      <w:pPr>
        <w:spacing w:line="400" w:lineRule="exact"/>
        <w:ind w:firstLineChars="200" w:firstLine="420"/>
        <w:rPr>
          <w:color w:val="000000"/>
        </w:rPr>
      </w:pPr>
      <w:r w:rsidRPr="008E46EF">
        <w:rPr>
          <w:rFonts w:hAnsi="宋体"/>
          <w:color w:val="000000"/>
        </w:rPr>
        <w:t>（</w:t>
      </w:r>
      <w:r w:rsidRPr="008E46EF">
        <w:rPr>
          <w:color w:val="000000"/>
        </w:rPr>
        <w:t>1</w:t>
      </w:r>
      <w:r w:rsidRPr="008E46EF">
        <w:rPr>
          <w:rFonts w:hAnsi="宋体"/>
          <w:color w:val="000000"/>
        </w:rPr>
        <w:t>）原子结构和键合：金属键、离子键、共价键、高分子链等；</w:t>
      </w:r>
    </w:p>
    <w:p w:rsidR="000E37D5" w:rsidRPr="008E46EF" w:rsidRDefault="000E37D5" w:rsidP="000E37D5">
      <w:pPr>
        <w:spacing w:line="400" w:lineRule="exact"/>
        <w:ind w:firstLineChars="200" w:firstLine="420"/>
        <w:rPr>
          <w:color w:val="000000"/>
        </w:rPr>
      </w:pPr>
      <w:r w:rsidRPr="008E46EF">
        <w:rPr>
          <w:rFonts w:hAnsi="宋体"/>
          <w:color w:val="000000"/>
        </w:rPr>
        <w:t>（</w:t>
      </w:r>
      <w:r w:rsidRPr="008E46EF">
        <w:rPr>
          <w:color w:val="000000"/>
        </w:rPr>
        <w:t>2</w:t>
      </w:r>
      <w:r w:rsidRPr="008E46EF">
        <w:rPr>
          <w:rFonts w:hAnsi="宋体"/>
          <w:color w:val="000000"/>
        </w:rPr>
        <w:t>）基本概念：晶体与非晶体、点阵、晶胞、晶格常数、晶向指数、晶面指数、晶带、晶面间距、同素异构（转变）、相、组织、固溶体（间隙或置换）、中间相（金属间化合物）、固溶强化等；</w:t>
      </w:r>
    </w:p>
    <w:p w:rsidR="000E37D5" w:rsidRPr="008E46EF" w:rsidRDefault="000E37D5" w:rsidP="000E37D5">
      <w:pPr>
        <w:spacing w:line="400" w:lineRule="exact"/>
        <w:ind w:firstLineChars="200" w:firstLine="420"/>
        <w:rPr>
          <w:color w:val="000000"/>
        </w:rPr>
      </w:pPr>
      <w:r w:rsidRPr="008E46EF">
        <w:rPr>
          <w:rFonts w:hAnsi="宋体"/>
          <w:color w:val="000000"/>
        </w:rPr>
        <w:t>（</w:t>
      </w:r>
      <w:r w:rsidRPr="008E46EF">
        <w:rPr>
          <w:color w:val="000000"/>
        </w:rPr>
        <w:t>3</w:t>
      </w:r>
      <w:r w:rsidRPr="008E46EF">
        <w:rPr>
          <w:rFonts w:hAnsi="宋体"/>
          <w:color w:val="000000"/>
        </w:rPr>
        <w:t>）</w:t>
      </w:r>
      <w:hyperlink r:id="rId7" w:tgtFrame="_parent" w:history="1">
        <w:r w:rsidRPr="008E46EF">
          <w:rPr>
            <w:rFonts w:hAnsi="宋体"/>
            <w:color w:val="000000"/>
          </w:rPr>
          <w:t>三种典型晶体结构的特征</w:t>
        </w:r>
      </w:hyperlink>
      <w:r w:rsidRPr="008E46EF">
        <w:rPr>
          <w:rFonts w:hAnsi="宋体"/>
          <w:color w:val="000000"/>
        </w:rPr>
        <w:t>：体心立方、面心立方和密排六方三种晶体结构的晶格常数、晶胞原子数、原子半径、配位数、致密度、各类间隙尺寸与个数，最密排面（滑移面）和最密排方向的指数与个数等；</w:t>
      </w:r>
    </w:p>
    <w:p w:rsidR="000E37D5" w:rsidRPr="008E46EF" w:rsidRDefault="000E37D5" w:rsidP="000E37D5">
      <w:pPr>
        <w:spacing w:line="400" w:lineRule="exact"/>
        <w:ind w:firstLineChars="200" w:firstLine="420"/>
        <w:rPr>
          <w:color w:val="000000"/>
        </w:rPr>
      </w:pPr>
      <w:r w:rsidRPr="008E46EF">
        <w:rPr>
          <w:rFonts w:hAnsi="宋体"/>
          <w:color w:val="000000"/>
        </w:rPr>
        <w:t>（</w:t>
      </w:r>
      <w:r w:rsidRPr="008E46EF">
        <w:rPr>
          <w:color w:val="000000"/>
        </w:rPr>
        <w:t>4</w:t>
      </w:r>
      <w:r w:rsidRPr="008E46EF">
        <w:rPr>
          <w:rFonts w:hAnsi="宋体"/>
          <w:color w:val="000000"/>
        </w:rPr>
        <w:t>）固溶体、中间相的分类、特点和用途。</w:t>
      </w:r>
    </w:p>
    <w:p w:rsidR="000E37D5" w:rsidRPr="008E46EF" w:rsidRDefault="000E37D5" w:rsidP="000E37D5">
      <w:pPr>
        <w:spacing w:line="400" w:lineRule="exact"/>
        <w:ind w:firstLineChars="200" w:firstLine="422"/>
        <w:rPr>
          <w:b/>
          <w:color w:val="000000"/>
        </w:rPr>
      </w:pPr>
      <w:r w:rsidRPr="008E46EF">
        <w:rPr>
          <w:b/>
          <w:color w:val="000000"/>
        </w:rPr>
        <w:t>2</w:t>
      </w:r>
      <w:r w:rsidRPr="008E46EF">
        <w:rPr>
          <w:rFonts w:hAnsi="宋体"/>
          <w:b/>
          <w:color w:val="000000"/>
        </w:rPr>
        <w:t>、晶体缺陷</w:t>
      </w:r>
    </w:p>
    <w:p w:rsidR="000E37D5" w:rsidRPr="008E46EF" w:rsidRDefault="000E37D5" w:rsidP="000E37D5">
      <w:pPr>
        <w:spacing w:line="400" w:lineRule="exact"/>
        <w:ind w:firstLineChars="200" w:firstLine="420"/>
        <w:rPr>
          <w:color w:val="000000"/>
        </w:rPr>
      </w:pPr>
      <w:r w:rsidRPr="008E46EF">
        <w:rPr>
          <w:rFonts w:hAnsi="宋体"/>
          <w:color w:val="000000"/>
        </w:rPr>
        <w:t>（</w:t>
      </w:r>
      <w:r w:rsidRPr="008E46EF">
        <w:rPr>
          <w:color w:val="000000"/>
        </w:rPr>
        <w:t>1</w:t>
      </w:r>
      <w:r w:rsidRPr="008E46EF">
        <w:rPr>
          <w:rFonts w:hAnsi="宋体"/>
          <w:color w:val="000000"/>
        </w:rPr>
        <w:t>）点缺陷及其作用：</w:t>
      </w:r>
      <w:r w:rsidRPr="008E46EF">
        <w:rPr>
          <w:color w:val="000000"/>
        </w:rPr>
        <w:t>Schottky</w:t>
      </w:r>
      <w:r w:rsidRPr="008E46EF">
        <w:rPr>
          <w:rFonts w:hAnsi="宋体"/>
          <w:color w:val="000000"/>
        </w:rPr>
        <w:t>空位、</w:t>
      </w:r>
      <w:r w:rsidRPr="008E46EF">
        <w:rPr>
          <w:color w:val="000000"/>
        </w:rPr>
        <w:t>Frankel</w:t>
      </w:r>
      <w:r w:rsidRPr="008E46EF">
        <w:rPr>
          <w:rFonts w:hAnsi="宋体"/>
          <w:color w:val="000000"/>
        </w:rPr>
        <w:t>空位、间隙原子、置换原子；</w:t>
      </w:r>
    </w:p>
    <w:p w:rsidR="000E37D5" w:rsidRDefault="000E37D5" w:rsidP="000E37D5">
      <w:pPr>
        <w:tabs>
          <w:tab w:val="num" w:pos="720"/>
        </w:tabs>
        <w:spacing w:line="400" w:lineRule="exact"/>
        <w:ind w:firstLineChars="200" w:firstLine="420"/>
        <w:rPr>
          <w:rFonts w:hAnsi="宋体"/>
          <w:color w:val="000000"/>
        </w:rPr>
      </w:pPr>
      <w:r w:rsidRPr="008E46EF">
        <w:rPr>
          <w:rFonts w:hAnsi="宋体"/>
          <w:color w:val="000000"/>
        </w:rPr>
        <w:t>（</w:t>
      </w:r>
      <w:r w:rsidRPr="008E46EF">
        <w:rPr>
          <w:color w:val="000000"/>
        </w:rPr>
        <w:t>2</w:t>
      </w:r>
      <w:r w:rsidRPr="008E46EF">
        <w:rPr>
          <w:rFonts w:hAnsi="宋体"/>
          <w:color w:val="000000"/>
        </w:rPr>
        <w:t>）线缺陷（刃型位错、螺型位错、混合型位错）及其作用：柏氏矢量、位错运动、滑移、</w:t>
      </w:r>
      <w:r w:rsidRPr="008E46EF">
        <w:rPr>
          <w:color w:val="000000"/>
        </w:rPr>
        <w:t>(</w:t>
      </w:r>
      <w:r w:rsidRPr="008E46EF">
        <w:rPr>
          <w:rFonts w:hAnsi="宋体"/>
          <w:color w:val="000000"/>
        </w:rPr>
        <w:t>双</w:t>
      </w:r>
      <w:r w:rsidRPr="008E46EF">
        <w:rPr>
          <w:color w:val="000000"/>
        </w:rPr>
        <w:t>)</w:t>
      </w:r>
      <w:r w:rsidRPr="008E46EF">
        <w:rPr>
          <w:rFonts w:hAnsi="宋体"/>
          <w:color w:val="000000"/>
        </w:rPr>
        <w:t>交滑移、多滑移、攀移、交割、割价、扭折、塞积；</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w:t>
      </w:r>
      <w:r w:rsidRPr="008E46EF">
        <w:rPr>
          <w:color w:val="000000"/>
        </w:rPr>
        <w:t>3</w:t>
      </w:r>
      <w:r w:rsidRPr="008E46EF">
        <w:rPr>
          <w:rFonts w:hAnsi="宋体"/>
          <w:color w:val="000000"/>
        </w:rPr>
        <w:t>）面缺陷及其作用：表面、界面、界面能、晶界</w:t>
      </w:r>
      <w:r w:rsidRPr="008E46EF">
        <w:rPr>
          <w:color w:val="000000"/>
        </w:rPr>
        <w:t>(</w:t>
      </w:r>
      <w:r w:rsidRPr="008E46EF">
        <w:rPr>
          <w:rFonts w:hAnsi="宋体"/>
          <w:color w:val="000000"/>
        </w:rPr>
        <w:t>大、小角度晶界</w:t>
      </w:r>
      <w:r w:rsidRPr="008E46EF">
        <w:rPr>
          <w:color w:val="000000"/>
        </w:rPr>
        <w:t>)</w:t>
      </w:r>
      <w:r w:rsidRPr="008E46EF">
        <w:rPr>
          <w:rFonts w:hAnsi="宋体"/>
          <w:color w:val="000000"/>
        </w:rPr>
        <w:t>、相界（共格、共格、非共格）、孪晶界；</w:t>
      </w:r>
    </w:p>
    <w:p w:rsidR="000E37D5" w:rsidRPr="008E46EF" w:rsidRDefault="000E37D5" w:rsidP="000E37D5">
      <w:pPr>
        <w:spacing w:line="400" w:lineRule="exact"/>
        <w:ind w:firstLineChars="200" w:firstLine="422"/>
        <w:rPr>
          <w:b/>
          <w:color w:val="000000"/>
        </w:rPr>
      </w:pPr>
      <w:r w:rsidRPr="008E46EF">
        <w:rPr>
          <w:b/>
          <w:color w:val="000000"/>
        </w:rPr>
        <w:lastRenderedPageBreak/>
        <w:t>3</w:t>
      </w:r>
      <w:r>
        <w:rPr>
          <w:rFonts w:hAnsi="宋体"/>
          <w:b/>
          <w:color w:val="000000"/>
        </w:rPr>
        <w:t>、固体中原子及分子的运动</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w:t>
      </w:r>
      <w:r w:rsidRPr="008E46EF">
        <w:rPr>
          <w:color w:val="000000"/>
        </w:rPr>
        <w:t>1</w:t>
      </w:r>
      <w:r w:rsidRPr="008E46EF">
        <w:rPr>
          <w:rFonts w:hAnsi="宋体"/>
          <w:color w:val="000000"/>
        </w:rPr>
        <w:t>）基本概念：扩散、柯肯达尔效应、</w:t>
      </w:r>
      <w:r w:rsidRPr="008E46EF">
        <w:rPr>
          <w:color w:val="000000"/>
        </w:rPr>
        <w:t>Fick</w:t>
      </w:r>
      <w:r w:rsidRPr="008E46EF">
        <w:rPr>
          <w:rFonts w:hAnsi="宋体"/>
          <w:color w:val="000000"/>
        </w:rPr>
        <w:t>第一定律、</w:t>
      </w:r>
      <w:r w:rsidRPr="008E46EF">
        <w:rPr>
          <w:color w:val="000000"/>
        </w:rPr>
        <w:t>Fick</w:t>
      </w:r>
      <w:r w:rsidRPr="008E46EF">
        <w:rPr>
          <w:rFonts w:hAnsi="宋体"/>
          <w:color w:val="000000"/>
        </w:rPr>
        <w:t>第二定律、扩散驱动力、上坡扩散、下坡扩散、自扩散和互扩散、原子扩散与反应扩散</w:t>
      </w:r>
      <w:r w:rsidRPr="008E46EF">
        <w:rPr>
          <w:color w:val="000000"/>
        </w:rPr>
        <w:t>(</w:t>
      </w:r>
      <w:r w:rsidRPr="008E46EF">
        <w:rPr>
          <w:rFonts w:hAnsi="宋体"/>
          <w:color w:val="000000"/>
        </w:rPr>
        <w:t>相变扩散</w:t>
      </w:r>
      <w:r w:rsidRPr="008E46EF">
        <w:rPr>
          <w:color w:val="000000"/>
        </w:rPr>
        <w:t>)</w:t>
      </w:r>
      <w:r w:rsidRPr="008E46EF">
        <w:rPr>
          <w:rFonts w:hAnsi="宋体"/>
          <w:color w:val="000000"/>
        </w:rPr>
        <w:t>、扩散系数、扩散激活能等；</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w:t>
      </w:r>
      <w:r w:rsidRPr="008E46EF">
        <w:rPr>
          <w:color w:val="000000"/>
        </w:rPr>
        <w:t>2</w:t>
      </w:r>
      <w:r w:rsidRPr="008E46EF">
        <w:rPr>
          <w:rFonts w:hAnsi="宋体"/>
          <w:color w:val="000000"/>
        </w:rPr>
        <w:t>）固态金属扩散的条件：温度（</w:t>
      </w:r>
      <w:r w:rsidRPr="008E46EF">
        <w:rPr>
          <w:color w:val="000000"/>
        </w:rPr>
        <w:t>T</w:t>
      </w:r>
      <w:r w:rsidRPr="008E46EF">
        <w:rPr>
          <w:rFonts w:hAnsi="宋体"/>
          <w:color w:val="000000"/>
        </w:rPr>
        <w:t>）、时间</w:t>
      </w:r>
      <w:r w:rsidRPr="008E46EF">
        <w:rPr>
          <w:color w:val="000000"/>
        </w:rPr>
        <w:t>(t)</w:t>
      </w:r>
      <w:r w:rsidRPr="008E46EF">
        <w:rPr>
          <w:rFonts w:hAnsi="宋体"/>
          <w:color w:val="000000"/>
        </w:rPr>
        <w:t>、扩散原子要能固溶、扩散要有驱动力</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w:t>
      </w:r>
      <w:r w:rsidRPr="008E46EF">
        <w:rPr>
          <w:color w:val="000000"/>
        </w:rPr>
        <w:t>3</w:t>
      </w:r>
      <w:r w:rsidRPr="008E46EF">
        <w:rPr>
          <w:rFonts w:hAnsi="宋体"/>
          <w:color w:val="000000"/>
        </w:rPr>
        <w:t>）扩散应用：如渗碳、表面沉积、成分偏析均匀化、焊缝偏移等；</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w:t>
      </w:r>
      <w:r w:rsidRPr="008E46EF">
        <w:rPr>
          <w:color w:val="000000"/>
        </w:rPr>
        <w:t>4</w:t>
      </w:r>
      <w:r w:rsidRPr="008E46EF">
        <w:rPr>
          <w:rFonts w:hAnsi="宋体"/>
          <w:color w:val="000000"/>
        </w:rPr>
        <w:t>）扩散机制</w:t>
      </w:r>
      <w:r w:rsidRPr="008E46EF">
        <w:rPr>
          <w:color w:val="000000"/>
        </w:rPr>
        <w:t>(</w:t>
      </w:r>
      <w:r w:rsidRPr="008E46EF">
        <w:rPr>
          <w:rFonts w:hAnsi="宋体"/>
          <w:color w:val="000000"/>
        </w:rPr>
        <w:t>机理</w:t>
      </w:r>
      <w:r w:rsidRPr="008E46EF">
        <w:rPr>
          <w:color w:val="000000"/>
        </w:rPr>
        <w:t>)</w:t>
      </w:r>
      <w:r w:rsidRPr="008E46EF">
        <w:rPr>
          <w:rFonts w:hAnsi="宋体"/>
          <w:color w:val="000000"/>
        </w:rPr>
        <w:t>：交换（换位）机制、间隙机制或推填或挤列或跃迁机制、空位机制、晶界扩散和表面扩散、位错扩散；</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w:t>
      </w:r>
      <w:r w:rsidRPr="008E46EF">
        <w:rPr>
          <w:color w:val="000000"/>
        </w:rPr>
        <w:t>5</w:t>
      </w:r>
      <w:r w:rsidRPr="008E46EF">
        <w:rPr>
          <w:rFonts w:hAnsi="宋体"/>
          <w:color w:val="000000"/>
        </w:rPr>
        <w:t>）影响扩散的因素：温度、固溶体类型、晶体结构、晶体缺陷、化学成分、应力和磁性等。</w:t>
      </w:r>
    </w:p>
    <w:p w:rsidR="000E37D5" w:rsidRPr="008E46EF" w:rsidRDefault="000E37D5" w:rsidP="000E37D5">
      <w:pPr>
        <w:spacing w:line="400" w:lineRule="exact"/>
        <w:ind w:firstLineChars="200" w:firstLine="422"/>
        <w:rPr>
          <w:b/>
          <w:color w:val="000000"/>
        </w:rPr>
      </w:pPr>
      <w:r w:rsidRPr="008E46EF">
        <w:rPr>
          <w:b/>
          <w:color w:val="000000"/>
        </w:rPr>
        <w:t>4</w:t>
      </w:r>
      <w:r>
        <w:rPr>
          <w:rFonts w:hAnsi="宋体"/>
          <w:b/>
          <w:color w:val="000000"/>
        </w:rPr>
        <w:t>、材料的形变和再结晶</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w:t>
      </w:r>
      <w:r w:rsidRPr="008E46EF">
        <w:rPr>
          <w:color w:val="000000"/>
        </w:rPr>
        <w:t>1</w:t>
      </w:r>
      <w:r w:rsidRPr="008E46EF">
        <w:rPr>
          <w:rFonts w:hAnsi="宋体"/>
          <w:color w:val="000000"/>
        </w:rPr>
        <w:t>）基本概念：滑移、孪生、滑移带、滑移线、滑移系、多滑移、交滑移、软（硬）位向，临界分切应力、固溶强化、细晶（晶界）强化、弥散（沉淀）强化、形变强化（加工硬化）、纤维组织、形变织构、带状组织、残余应力、回复（低、中、高温）、再结晶（动、静态的），晶粒长大、再结晶全图、冷加工、热加工等；</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w:t>
      </w:r>
      <w:r w:rsidRPr="008E46EF">
        <w:rPr>
          <w:color w:val="000000"/>
        </w:rPr>
        <w:t>2</w:t>
      </w:r>
      <w:r w:rsidRPr="008E46EF">
        <w:rPr>
          <w:rFonts w:hAnsi="宋体"/>
          <w:color w:val="000000"/>
        </w:rPr>
        <w:t>）材料应力</w:t>
      </w:r>
      <w:r w:rsidRPr="008E46EF">
        <w:rPr>
          <w:color w:val="000000"/>
        </w:rPr>
        <w:t>—</w:t>
      </w:r>
      <w:r w:rsidRPr="008E46EF">
        <w:rPr>
          <w:rFonts w:hAnsi="宋体"/>
          <w:color w:val="000000"/>
        </w:rPr>
        <w:t>应变曲线对应材料的力学性能指标；</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w:t>
      </w:r>
      <w:r w:rsidRPr="008E46EF">
        <w:rPr>
          <w:color w:val="000000"/>
        </w:rPr>
        <w:t>3</w:t>
      </w:r>
      <w:r w:rsidRPr="008E46EF">
        <w:rPr>
          <w:rFonts w:hAnsi="宋体"/>
          <w:color w:val="000000"/>
        </w:rPr>
        <w:t>）冷变形金属的组织和性能：塑性变形对材料组织和性能的影响（单晶体的塑性变形、多晶体的塑性变形、合金的塑性变形等）；</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w:t>
      </w:r>
      <w:r w:rsidRPr="008E46EF">
        <w:rPr>
          <w:color w:val="000000"/>
        </w:rPr>
        <w:t>4</w:t>
      </w:r>
      <w:r w:rsidRPr="008E46EF">
        <w:rPr>
          <w:rFonts w:hAnsi="宋体"/>
          <w:color w:val="000000"/>
        </w:rPr>
        <w:t>）在加热时的组织和性能变化：回复、再结晶、晶粒长大，影响再结晶的因素；</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w:t>
      </w:r>
      <w:r w:rsidRPr="008E46EF">
        <w:rPr>
          <w:color w:val="000000"/>
        </w:rPr>
        <w:t>5</w:t>
      </w:r>
      <w:r w:rsidRPr="008E46EF">
        <w:rPr>
          <w:rFonts w:hAnsi="宋体"/>
          <w:color w:val="000000"/>
        </w:rPr>
        <w:t>）金属热变形的组织和性能：热变形与动态回复、再结晶：动态回复和动态再结晶</w:t>
      </w:r>
    </w:p>
    <w:p w:rsidR="000E37D5" w:rsidRPr="008E46EF" w:rsidRDefault="000E37D5" w:rsidP="000E37D5">
      <w:pPr>
        <w:spacing w:line="400" w:lineRule="exact"/>
        <w:ind w:firstLineChars="200" w:firstLine="422"/>
        <w:rPr>
          <w:b/>
          <w:color w:val="000000"/>
        </w:rPr>
      </w:pPr>
      <w:r w:rsidRPr="008E46EF">
        <w:rPr>
          <w:b/>
          <w:color w:val="000000"/>
        </w:rPr>
        <w:t>5</w:t>
      </w:r>
      <w:r>
        <w:rPr>
          <w:rFonts w:hAnsi="宋体"/>
          <w:b/>
          <w:color w:val="000000"/>
        </w:rPr>
        <w:t>、相图</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w:t>
      </w:r>
      <w:r w:rsidRPr="008E46EF">
        <w:rPr>
          <w:color w:val="000000"/>
        </w:rPr>
        <w:t>1</w:t>
      </w:r>
      <w:r w:rsidRPr="008E46EF">
        <w:rPr>
          <w:rFonts w:hAnsi="宋体"/>
          <w:color w:val="000000"/>
        </w:rPr>
        <w:t>）基本概念：组元、相、相图、相变、相律、结构起伏、能量起伏、过冷度，临界晶核半径，临界形核功，形核率，均匀形核，非均匀形核、温度梯度、</w:t>
      </w:r>
      <w:r w:rsidRPr="008E46EF">
        <w:rPr>
          <w:color w:val="000000"/>
        </w:rPr>
        <w:t>Hall-Petch</w:t>
      </w:r>
      <w:r w:rsidRPr="008E46EF">
        <w:rPr>
          <w:rFonts w:hAnsi="宋体"/>
          <w:color w:val="000000"/>
        </w:rPr>
        <w:t>公式；</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w:t>
      </w:r>
      <w:r w:rsidRPr="008E46EF">
        <w:rPr>
          <w:color w:val="000000"/>
        </w:rPr>
        <w:t>2</w:t>
      </w:r>
      <w:r w:rsidRPr="008E46EF">
        <w:rPr>
          <w:rFonts w:hAnsi="宋体"/>
          <w:color w:val="000000"/>
        </w:rPr>
        <w:t>）单组元相图及纯晶体的凝固：纯金属凝固的过程和现象、金属凝固的热力学条件、控制晶粒大小；</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w:t>
      </w:r>
      <w:r w:rsidRPr="008E46EF">
        <w:rPr>
          <w:color w:val="000000"/>
        </w:rPr>
        <w:t>3</w:t>
      </w:r>
      <w:r w:rsidRPr="008E46EF">
        <w:rPr>
          <w:rFonts w:hAnsi="宋体"/>
          <w:color w:val="000000"/>
        </w:rPr>
        <w:t>）二元系相图及其合金的凝固：</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匀晶相图及匀晶转变、相律与杠杆定律及其应用；固溶体的凝固与纯金属的凝固特点、非平衡凝固</w:t>
      </w:r>
      <w:r w:rsidRPr="008E46EF">
        <w:rPr>
          <w:color w:val="000000"/>
        </w:rPr>
        <w:t>(</w:t>
      </w:r>
      <w:r w:rsidRPr="008E46EF">
        <w:rPr>
          <w:rFonts w:hAnsi="宋体"/>
          <w:color w:val="000000"/>
        </w:rPr>
        <w:t>结晶</w:t>
      </w:r>
      <w:r w:rsidRPr="008E46EF">
        <w:rPr>
          <w:color w:val="000000"/>
        </w:rPr>
        <w:t>)</w:t>
      </w:r>
      <w:r w:rsidRPr="008E46EF">
        <w:rPr>
          <w:rFonts w:hAnsi="宋体"/>
          <w:color w:val="000000"/>
        </w:rPr>
        <w:t>；枝晶偏析（晶内偏析）、成分过冷；</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共晶相图及合金凝固：共晶转变、端部固溶体合金与亚共晶合金和过共晶合金的凝固过程及其组织特点：伪共晶</w:t>
      </w:r>
      <w:r>
        <w:rPr>
          <w:rFonts w:hAnsi="宋体" w:hint="eastAsia"/>
          <w:color w:val="000000"/>
        </w:rPr>
        <w:t>、</w:t>
      </w:r>
      <w:hyperlink r:id="rId8" w:tgtFrame="_parent" w:history="1">
        <w:r w:rsidRPr="008E46EF">
          <w:rPr>
            <w:rFonts w:hAnsi="宋体"/>
            <w:color w:val="000000"/>
          </w:rPr>
          <w:t>离异共晶</w:t>
        </w:r>
      </w:hyperlink>
      <w:r w:rsidRPr="008E46EF">
        <w:rPr>
          <w:rFonts w:hAnsi="宋体"/>
          <w:color w:val="000000"/>
        </w:rPr>
        <w:t>；</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包晶转变相图及其合金凝固、共析转变等；</w:t>
      </w:r>
    </w:p>
    <w:p w:rsidR="000E37D5" w:rsidRPr="008E46EF" w:rsidRDefault="000E37D5" w:rsidP="000E37D5">
      <w:pPr>
        <w:tabs>
          <w:tab w:val="num" w:pos="720"/>
        </w:tabs>
        <w:spacing w:line="400" w:lineRule="exact"/>
        <w:ind w:firstLineChars="200" w:firstLine="420"/>
        <w:rPr>
          <w:color w:val="000000"/>
        </w:rPr>
      </w:pPr>
      <w:r w:rsidRPr="008E46EF">
        <w:rPr>
          <w:color w:val="000000"/>
        </w:rPr>
        <w:t>Fe-Fe</w:t>
      </w:r>
      <w:smartTag w:uri="urn:schemas-microsoft-com:office:smarttags" w:element="chmetcnv">
        <w:smartTagPr>
          <w:attr w:name="UnitName" w:val="C"/>
          <w:attr w:name="SourceValue" w:val="3"/>
          <w:attr w:name="HasSpace" w:val="False"/>
          <w:attr w:name="Negative" w:val="False"/>
          <w:attr w:name="NumberType" w:val="1"/>
          <w:attr w:name="TCSC" w:val="0"/>
        </w:smartTagPr>
        <w:r w:rsidRPr="008E46EF">
          <w:rPr>
            <w:color w:val="000000"/>
          </w:rPr>
          <w:t>3C</w:t>
        </w:r>
      </w:smartTag>
      <w:r w:rsidRPr="008E46EF">
        <w:rPr>
          <w:rFonts w:hAnsi="宋体"/>
          <w:color w:val="000000"/>
        </w:rPr>
        <w:t>相图：</w:t>
      </w:r>
      <w:r w:rsidRPr="008E46EF">
        <w:rPr>
          <w:color w:val="000000"/>
        </w:rPr>
        <w:t>Fe-C</w:t>
      </w:r>
      <w:r w:rsidRPr="008E46EF">
        <w:rPr>
          <w:rFonts w:hAnsi="宋体"/>
          <w:color w:val="000000"/>
        </w:rPr>
        <w:t>合金中各相与组织的结构、几种典型</w:t>
      </w:r>
      <w:r w:rsidRPr="008E46EF">
        <w:rPr>
          <w:color w:val="000000"/>
        </w:rPr>
        <w:t>Fe-C</w:t>
      </w:r>
      <w:r w:rsidRPr="008E46EF">
        <w:rPr>
          <w:rFonts w:hAnsi="宋体"/>
          <w:color w:val="000000"/>
        </w:rPr>
        <w:t>合金的冷却过程分析、杠杆定律在</w:t>
      </w:r>
      <w:r w:rsidRPr="008E46EF">
        <w:rPr>
          <w:color w:val="000000"/>
        </w:rPr>
        <w:t>Fe-C</w:t>
      </w:r>
      <w:r w:rsidRPr="008E46EF">
        <w:rPr>
          <w:rFonts w:hAnsi="宋体"/>
          <w:color w:val="000000"/>
        </w:rPr>
        <w:t>合金的应用；</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二元合金的凝固理论：铸锭</w:t>
      </w:r>
      <w:r w:rsidRPr="008E46EF">
        <w:rPr>
          <w:color w:val="000000"/>
        </w:rPr>
        <w:t>(</w:t>
      </w:r>
      <w:r w:rsidRPr="008E46EF">
        <w:rPr>
          <w:rFonts w:hAnsi="宋体"/>
          <w:color w:val="000000"/>
        </w:rPr>
        <w:t>件</w:t>
      </w:r>
      <w:r w:rsidRPr="008E46EF">
        <w:rPr>
          <w:color w:val="000000"/>
        </w:rPr>
        <w:t>)</w:t>
      </w:r>
      <w:r w:rsidRPr="008E46EF">
        <w:rPr>
          <w:rFonts w:hAnsi="宋体"/>
          <w:color w:val="000000"/>
        </w:rPr>
        <w:t>的宏观组织、铸锭</w:t>
      </w:r>
      <w:r w:rsidRPr="008E46EF">
        <w:rPr>
          <w:color w:val="000000"/>
        </w:rPr>
        <w:t>(</w:t>
      </w:r>
      <w:r w:rsidRPr="008E46EF">
        <w:rPr>
          <w:rFonts w:hAnsi="宋体"/>
          <w:color w:val="000000"/>
        </w:rPr>
        <w:t>件</w:t>
      </w:r>
      <w:r w:rsidRPr="008E46EF">
        <w:rPr>
          <w:color w:val="000000"/>
        </w:rPr>
        <w:t>)</w:t>
      </w:r>
      <w:r w:rsidRPr="008E46EF">
        <w:rPr>
          <w:rFonts w:hAnsi="宋体"/>
          <w:color w:val="000000"/>
        </w:rPr>
        <w:t>的缺陷；</w:t>
      </w:r>
    </w:p>
    <w:p w:rsidR="000E37D5" w:rsidRPr="008E46EF" w:rsidRDefault="000E37D5" w:rsidP="000E37D5">
      <w:pPr>
        <w:spacing w:line="400" w:lineRule="exact"/>
        <w:ind w:firstLineChars="200" w:firstLine="482"/>
        <w:outlineLvl w:val="0"/>
        <w:rPr>
          <w:color w:val="000000"/>
          <w:sz w:val="24"/>
        </w:rPr>
      </w:pPr>
      <w:bookmarkStart w:id="14" w:name="_Toc426644747"/>
      <w:bookmarkStart w:id="15" w:name="_Toc429319237"/>
      <w:bookmarkStart w:id="16" w:name="_Toc432495966"/>
      <w:r w:rsidRPr="008E46EF">
        <w:rPr>
          <w:rFonts w:hAnsi="宋体"/>
          <w:b/>
          <w:color w:val="000000"/>
          <w:sz w:val="24"/>
        </w:rPr>
        <w:lastRenderedPageBreak/>
        <w:t>四、</w:t>
      </w:r>
      <w:r w:rsidRPr="008E46EF">
        <w:rPr>
          <w:rFonts w:hAnsi="宋体"/>
          <w:b/>
          <w:bCs/>
          <w:color w:val="000000"/>
          <w:sz w:val="24"/>
        </w:rPr>
        <w:t>试卷结构及主要题型</w:t>
      </w:r>
      <w:bookmarkEnd w:id="14"/>
      <w:bookmarkEnd w:id="15"/>
      <w:bookmarkEnd w:id="16"/>
    </w:p>
    <w:p w:rsidR="000E37D5" w:rsidRPr="008E46EF" w:rsidRDefault="000E37D5" w:rsidP="000E37D5">
      <w:pPr>
        <w:spacing w:line="400" w:lineRule="exact"/>
        <w:ind w:firstLineChars="200" w:firstLine="422"/>
        <w:rPr>
          <w:bCs/>
          <w:color w:val="000000"/>
          <w:szCs w:val="21"/>
        </w:rPr>
      </w:pPr>
      <w:r w:rsidRPr="008E46EF">
        <w:rPr>
          <w:b/>
          <w:bCs/>
          <w:color w:val="000000"/>
          <w:kern w:val="0"/>
          <w:szCs w:val="21"/>
        </w:rPr>
        <w:t>1</w:t>
      </w:r>
      <w:r w:rsidRPr="008E46EF">
        <w:rPr>
          <w:rFonts w:hAnsi="宋体"/>
          <w:b/>
          <w:bCs/>
          <w:color w:val="000000"/>
          <w:kern w:val="0"/>
          <w:szCs w:val="21"/>
        </w:rPr>
        <w:t>、</w:t>
      </w:r>
      <w:r w:rsidRPr="008E46EF">
        <w:rPr>
          <w:rFonts w:hAnsi="宋体"/>
          <w:b/>
          <w:bCs/>
          <w:color w:val="000000"/>
          <w:szCs w:val="21"/>
        </w:rPr>
        <w:t>试卷结构</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基本题</w:t>
      </w:r>
      <w:r>
        <w:rPr>
          <w:rFonts w:hint="eastAsia"/>
          <w:color w:val="000000"/>
        </w:rPr>
        <w:t>7</w:t>
      </w:r>
      <w:r w:rsidRPr="008E46EF">
        <w:rPr>
          <w:color w:val="000000"/>
        </w:rPr>
        <w:t>0%</w:t>
      </w:r>
      <w:r w:rsidRPr="008E46EF">
        <w:rPr>
          <w:rFonts w:hAnsi="宋体"/>
          <w:color w:val="000000"/>
        </w:rPr>
        <w:t>左右，综合题</w:t>
      </w:r>
      <w:r>
        <w:rPr>
          <w:rFonts w:hint="eastAsia"/>
          <w:color w:val="000000"/>
        </w:rPr>
        <w:t>2</w:t>
      </w:r>
      <w:r w:rsidRPr="008E46EF">
        <w:rPr>
          <w:color w:val="000000"/>
        </w:rPr>
        <w:t>0 %</w:t>
      </w:r>
      <w:r w:rsidRPr="008E46EF">
        <w:rPr>
          <w:rFonts w:hAnsi="宋体"/>
          <w:color w:val="000000"/>
        </w:rPr>
        <w:t>左右，提高题</w:t>
      </w:r>
      <w:r>
        <w:rPr>
          <w:rFonts w:hint="eastAsia"/>
          <w:color w:val="000000"/>
        </w:rPr>
        <w:t>1</w:t>
      </w:r>
      <w:r w:rsidRPr="008E46EF">
        <w:rPr>
          <w:color w:val="000000"/>
        </w:rPr>
        <w:t>0 %</w:t>
      </w:r>
      <w:r w:rsidRPr="008E46EF">
        <w:rPr>
          <w:rFonts w:hAnsi="宋体"/>
          <w:color w:val="000000"/>
        </w:rPr>
        <w:t>左右。</w:t>
      </w:r>
    </w:p>
    <w:p w:rsidR="000E37D5" w:rsidRPr="008E46EF" w:rsidRDefault="000E37D5" w:rsidP="000E37D5">
      <w:pPr>
        <w:spacing w:line="400" w:lineRule="exact"/>
        <w:ind w:firstLineChars="200" w:firstLine="422"/>
        <w:rPr>
          <w:bCs/>
          <w:color w:val="000000"/>
          <w:szCs w:val="21"/>
        </w:rPr>
      </w:pPr>
      <w:r w:rsidRPr="008E46EF">
        <w:rPr>
          <w:b/>
          <w:bCs/>
          <w:color w:val="000000"/>
          <w:kern w:val="0"/>
          <w:szCs w:val="21"/>
        </w:rPr>
        <w:t>2</w:t>
      </w:r>
      <w:r w:rsidRPr="008E46EF">
        <w:rPr>
          <w:rFonts w:hAnsi="宋体"/>
          <w:b/>
          <w:bCs/>
          <w:color w:val="000000"/>
          <w:kern w:val="0"/>
          <w:szCs w:val="21"/>
        </w:rPr>
        <w:t>、主要题型</w:t>
      </w:r>
      <w:r w:rsidRPr="008E46EF">
        <w:rPr>
          <w:rFonts w:hAnsi="宋体"/>
          <w:bCs/>
          <w:color w:val="000000"/>
          <w:szCs w:val="21"/>
        </w:rPr>
        <w:t>（五号宋体加粗）</w:t>
      </w:r>
    </w:p>
    <w:p w:rsidR="000E37D5" w:rsidRPr="008E46EF" w:rsidRDefault="000E37D5" w:rsidP="000E37D5">
      <w:pPr>
        <w:tabs>
          <w:tab w:val="num" w:pos="720"/>
        </w:tabs>
        <w:spacing w:line="400" w:lineRule="exact"/>
        <w:ind w:firstLineChars="200" w:firstLine="420"/>
        <w:rPr>
          <w:color w:val="000000"/>
        </w:rPr>
      </w:pPr>
      <w:r w:rsidRPr="008E46EF">
        <w:rPr>
          <w:rFonts w:hAnsi="宋体"/>
          <w:color w:val="000000"/>
        </w:rPr>
        <w:t>名词解释、填空题、选择题、判断题（是非题）、简答题（简述题）、综合题等。</w:t>
      </w:r>
    </w:p>
    <w:p w:rsidR="000E37D5" w:rsidRPr="008E46EF" w:rsidRDefault="000E37D5" w:rsidP="000E37D5">
      <w:pPr>
        <w:spacing w:line="400" w:lineRule="exact"/>
        <w:ind w:firstLineChars="200" w:firstLine="482"/>
        <w:outlineLvl w:val="0"/>
        <w:rPr>
          <w:b/>
          <w:bCs/>
          <w:color w:val="000000"/>
          <w:kern w:val="0"/>
          <w:sz w:val="24"/>
        </w:rPr>
      </w:pPr>
      <w:bookmarkStart w:id="17" w:name="_Toc426644748"/>
      <w:bookmarkStart w:id="18" w:name="_Toc429319238"/>
      <w:bookmarkStart w:id="19" w:name="_Toc432495967"/>
      <w:r w:rsidRPr="008E46EF">
        <w:rPr>
          <w:rFonts w:hAnsi="宋体"/>
          <w:b/>
          <w:bCs/>
          <w:color w:val="000000"/>
          <w:kern w:val="0"/>
          <w:sz w:val="24"/>
        </w:rPr>
        <w:t>五、考核方式</w:t>
      </w:r>
      <w:bookmarkEnd w:id="17"/>
      <w:bookmarkEnd w:id="18"/>
      <w:bookmarkEnd w:id="19"/>
    </w:p>
    <w:p w:rsidR="000E37D5" w:rsidRPr="008E46EF" w:rsidRDefault="000E37D5" w:rsidP="000E37D5">
      <w:pPr>
        <w:adjustRightInd w:val="0"/>
        <w:snapToGrid w:val="0"/>
        <w:spacing w:line="400" w:lineRule="exact"/>
        <w:ind w:firstLineChars="200" w:firstLine="420"/>
        <w:rPr>
          <w:color w:val="000000"/>
        </w:rPr>
      </w:pPr>
      <w:r w:rsidRPr="008E46EF">
        <w:rPr>
          <w:rFonts w:hAnsi="宋体"/>
          <w:color w:val="000000"/>
        </w:rPr>
        <w:t>考核方式分别为：笔试。</w:t>
      </w:r>
    </w:p>
    <w:p w:rsidR="000E37D5" w:rsidRPr="008E46EF" w:rsidRDefault="000E37D5" w:rsidP="000E37D5">
      <w:pPr>
        <w:adjustRightInd w:val="0"/>
        <w:snapToGrid w:val="0"/>
        <w:spacing w:line="400" w:lineRule="exact"/>
        <w:ind w:firstLineChars="200" w:firstLine="482"/>
        <w:outlineLvl w:val="0"/>
        <w:rPr>
          <w:b/>
          <w:bCs/>
          <w:color w:val="000000"/>
          <w:kern w:val="0"/>
          <w:sz w:val="24"/>
        </w:rPr>
      </w:pPr>
      <w:bookmarkStart w:id="20" w:name="_Toc426644749"/>
      <w:bookmarkStart w:id="21" w:name="_Toc429319239"/>
      <w:bookmarkStart w:id="22" w:name="_Toc432495968"/>
      <w:r w:rsidRPr="008E46EF">
        <w:rPr>
          <w:rFonts w:hAnsi="宋体"/>
          <w:b/>
          <w:bCs/>
          <w:color w:val="000000"/>
          <w:kern w:val="0"/>
          <w:sz w:val="24"/>
        </w:rPr>
        <w:t>六、试题题量与时量要求</w:t>
      </w:r>
      <w:bookmarkEnd w:id="20"/>
      <w:bookmarkEnd w:id="21"/>
      <w:bookmarkEnd w:id="22"/>
    </w:p>
    <w:p w:rsidR="000E37D5" w:rsidRPr="008E46EF" w:rsidRDefault="000E37D5" w:rsidP="000E37D5">
      <w:pPr>
        <w:adjustRightInd w:val="0"/>
        <w:snapToGrid w:val="0"/>
        <w:spacing w:line="400" w:lineRule="exact"/>
        <w:ind w:firstLineChars="200" w:firstLine="420"/>
        <w:rPr>
          <w:color w:val="000000"/>
        </w:rPr>
      </w:pPr>
      <w:r w:rsidRPr="008E46EF">
        <w:rPr>
          <w:rFonts w:hAnsi="宋体"/>
          <w:color w:val="000000"/>
        </w:rPr>
        <w:t>试卷应涵盖教学大纲规定内容的</w:t>
      </w:r>
      <w:r>
        <w:rPr>
          <w:rFonts w:hint="eastAsia"/>
          <w:color w:val="000000"/>
        </w:rPr>
        <w:t>9</w:t>
      </w:r>
      <w:r w:rsidRPr="008E46EF">
        <w:rPr>
          <w:color w:val="000000"/>
        </w:rPr>
        <w:t>0%</w:t>
      </w:r>
      <w:r w:rsidRPr="008E46EF">
        <w:rPr>
          <w:rFonts w:hAnsi="宋体"/>
          <w:color w:val="000000"/>
        </w:rPr>
        <w:t>以上，题量适中。考试时间</w:t>
      </w:r>
      <w:r w:rsidRPr="008E46EF">
        <w:rPr>
          <w:color w:val="000000"/>
        </w:rPr>
        <w:t>120</w:t>
      </w:r>
      <w:r w:rsidRPr="008E46EF">
        <w:rPr>
          <w:rFonts w:hAnsi="宋体"/>
          <w:color w:val="000000"/>
        </w:rPr>
        <w:t>分钟。</w:t>
      </w:r>
    </w:p>
    <w:p w:rsidR="000E37D5" w:rsidRPr="008E46EF" w:rsidRDefault="000E37D5" w:rsidP="000E37D5">
      <w:pPr>
        <w:adjustRightInd w:val="0"/>
        <w:snapToGrid w:val="0"/>
        <w:spacing w:line="400" w:lineRule="exact"/>
        <w:ind w:firstLineChars="200" w:firstLine="482"/>
        <w:outlineLvl w:val="0"/>
        <w:rPr>
          <w:color w:val="000000"/>
          <w:sz w:val="24"/>
        </w:rPr>
      </w:pPr>
      <w:bookmarkStart w:id="23" w:name="_Toc426644750"/>
      <w:bookmarkStart w:id="24" w:name="_Toc429319240"/>
      <w:bookmarkStart w:id="25" w:name="_Toc432495969"/>
      <w:r w:rsidRPr="008E46EF">
        <w:rPr>
          <w:rFonts w:hAnsi="宋体"/>
          <w:b/>
          <w:bCs/>
          <w:color w:val="000000"/>
          <w:kern w:val="0"/>
          <w:sz w:val="24"/>
        </w:rPr>
        <w:t>七、参考教材及其它参考资料</w:t>
      </w:r>
      <w:bookmarkEnd w:id="23"/>
      <w:bookmarkEnd w:id="24"/>
      <w:bookmarkEnd w:id="25"/>
    </w:p>
    <w:p w:rsidR="000E37D5" w:rsidRPr="00323741" w:rsidRDefault="000E37D5" w:rsidP="000E37D5">
      <w:pPr>
        <w:widowControl/>
        <w:adjustRightInd w:val="0"/>
        <w:snapToGrid w:val="0"/>
        <w:spacing w:line="400" w:lineRule="exact"/>
        <w:ind w:firstLineChars="200" w:firstLine="422"/>
        <w:jc w:val="left"/>
        <w:rPr>
          <w:rFonts w:ascii="宋体" w:hAnsi="宋体" w:cs="宋体"/>
          <w:b/>
          <w:bCs/>
          <w:color w:val="000000"/>
          <w:kern w:val="0"/>
          <w:szCs w:val="21"/>
        </w:rPr>
      </w:pPr>
      <w:r w:rsidRPr="00F07FCD">
        <w:rPr>
          <w:rFonts w:ascii="宋体" w:hAnsi="宋体" w:cs="宋体"/>
          <w:b/>
          <w:bCs/>
          <w:color w:val="000000"/>
          <w:kern w:val="0"/>
          <w:szCs w:val="21"/>
        </w:rPr>
        <w:t>1</w:t>
      </w:r>
      <w:r w:rsidRPr="00F07FCD">
        <w:rPr>
          <w:rFonts w:ascii="宋体" w:hAnsi="宋体" w:cs="宋体" w:hint="eastAsia"/>
          <w:b/>
          <w:bCs/>
          <w:color w:val="000000"/>
          <w:kern w:val="0"/>
          <w:szCs w:val="21"/>
        </w:rPr>
        <w:t>、参考</w:t>
      </w:r>
      <w:r w:rsidRPr="00F07FCD">
        <w:rPr>
          <w:rFonts w:ascii="宋体" w:hAnsi="宋体" w:cs="宋体"/>
          <w:b/>
          <w:bCs/>
          <w:color w:val="000000"/>
          <w:kern w:val="0"/>
          <w:szCs w:val="21"/>
        </w:rPr>
        <w:t>教材：</w:t>
      </w:r>
    </w:p>
    <w:p w:rsidR="000E37D5" w:rsidRPr="00A36371" w:rsidRDefault="000E37D5" w:rsidP="000E37D5">
      <w:pPr>
        <w:tabs>
          <w:tab w:val="num" w:pos="720"/>
        </w:tabs>
        <w:spacing w:line="400" w:lineRule="exact"/>
        <w:ind w:firstLineChars="200" w:firstLine="420"/>
        <w:rPr>
          <w:rFonts w:ascii="宋体" w:hAnsi="宋体"/>
          <w:color w:val="000000"/>
        </w:rPr>
      </w:pPr>
      <w:r w:rsidRPr="00A36371">
        <w:rPr>
          <w:rFonts w:ascii="宋体" w:hAnsi="宋体"/>
          <w:color w:val="000000"/>
        </w:rPr>
        <w:t>胡赓祥</w:t>
      </w:r>
      <w:r w:rsidRPr="00A36371">
        <w:rPr>
          <w:rFonts w:ascii="宋体" w:hAnsi="宋体" w:hint="eastAsia"/>
          <w:color w:val="000000"/>
        </w:rPr>
        <w:t>，</w:t>
      </w:r>
      <w:r w:rsidRPr="00A36371">
        <w:rPr>
          <w:rFonts w:ascii="宋体" w:hAnsi="宋体"/>
          <w:color w:val="000000"/>
        </w:rPr>
        <w:t>蔡珣</w:t>
      </w:r>
      <w:r w:rsidRPr="00A36371">
        <w:rPr>
          <w:rFonts w:ascii="宋体" w:hAnsi="宋体" w:hint="eastAsia"/>
          <w:color w:val="000000"/>
        </w:rPr>
        <w:t>.</w:t>
      </w:r>
      <w:r w:rsidRPr="00A36371">
        <w:rPr>
          <w:rFonts w:ascii="宋体" w:hAnsi="宋体"/>
          <w:color w:val="000000"/>
        </w:rPr>
        <w:t>材料科学基础</w:t>
      </w:r>
      <w:r w:rsidRPr="00A36371">
        <w:rPr>
          <w:rFonts w:ascii="宋体" w:hAnsi="宋体" w:hint="eastAsia"/>
          <w:color w:val="000000"/>
        </w:rPr>
        <w:t>（第3版）.上海：</w:t>
      </w:r>
      <w:r w:rsidRPr="00A36371">
        <w:rPr>
          <w:rFonts w:ascii="宋体" w:hAnsi="宋体"/>
          <w:color w:val="000000"/>
        </w:rPr>
        <w:t>上海交通大学出版社，20</w:t>
      </w:r>
      <w:r w:rsidRPr="00A36371">
        <w:rPr>
          <w:rFonts w:ascii="宋体" w:hAnsi="宋体" w:hint="eastAsia"/>
          <w:color w:val="000000"/>
        </w:rPr>
        <w:t>11年</w:t>
      </w:r>
    </w:p>
    <w:p w:rsidR="000E37D5" w:rsidRPr="008E46EF" w:rsidRDefault="000E37D5" w:rsidP="000E37D5">
      <w:pPr>
        <w:adjustRightInd w:val="0"/>
        <w:snapToGrid w:val="0"/>
        <w:spacing w:line="400" w:lineRule="exact"/>
        <w:ind w:firstLineChars="200" w:firstLine="422"/>
        <w:rPr>
          <w:b/>
          <w:color w:val="000000"/>
        </w:rPr>
      </w:pPr>
      <w:r w:rsidRPr="008E46EF">
        <w:rPr>
          <w:b/>
          <w:color w:val="000000"/>
        </w:rPr>
        <w:t>2</w:t>
      </w:r>
      <w:r w:rsidRPr="008E46EF">
        <w:rPr>
          <w:rFonts w:hAnsi="宋体"/>
          <w:b/>
          <w:color w:val="000000"/>
        </w:rPr>
        <w:t>、其它参考资料</w:t>
      </w:r>
    </w:p>
    <w:p w:rsidR="000E37D5" w:rsidRPr="00186122" w:rsidRDefault="000E37D5" w:rsidP="000E37D5">
      <w:pPr>
        <w:tabs>
          <w:tab w:val="num" w:pos="720"/>
        </w:tabs>
        <w:spacing w:line="400" w:lineRule="exact"/>
        <w:ind w:firstLineChars="200" w:firstLine="420"/>
        <w:rPr>
          <w:rFonts w:ascii="宋体" w:hAnsi="宋体"/>
          <w:color w:val="000000"/>
        </w:rPr>
      </w:pPr>
      <w:r w:rsidRPr="00186122">
        <w:rPr>
          <w:rFonts w:ascii="宋体" w:hAnsi="宋体"/>
          <w:color w:val="000000"/>
        </w:rPr>
        <w:t xml:space="preserve">[1] </w:t>
      </w:r>
      <w:r w:rsidRPr="00186122">
        <w:rPr>
          <w:rFonts w:ascii="宋体" w:hAnsi="宋体" w:hint="eastAsia"/>
          <w:color w:val="000000"/>
        </w:rPr>
        <w:t>郑子樵.材料科学基础（第2版）.长沙：中南大学出版社，2013年</w:t>
      </w:r>
    </w:p>
    <w:p w:rsidR="000E37D5" w:rsidRPr="00186122" w:rsidRDefault="000E37D5" w:rsidP="000E37D5">
      <w:pPr>
        <w:tabs>
          <w:tab w:val="num" w:pos="720"/>
        </w:tabs>
        <w:spacing w:line="400" w:lineRule="exact"/>
        <w:ind w:firstLineChars="200" w:firstLine="420"/>
        <w:rPr>
          <w:rFonts w:ascii="宋体" w:hAnsi="宋体"/>
          <w:color w:val="000000"/>
        </w:rPr>
      </w:pPr>
      <w:r w:rsidRPr="00186122">
        <w:rPr>
          <w:rFonts w:ascii="宋体" w:hAnsi="宋体"/>
          <w:color w:val="000000"/>
        </w:rPr>
        <w:t xml:space="preserve">[2] </w:t>
      </w:r>
      <w:r w:rsidRPr="00186122">
        <w:rPr>
          <w:rFonts w:ascii="宋体" w:hAnsi="宋体" w:hint="eastAsia"/>
          <w:color w:val="000000"/>
        </w:rPr>
        <w:t xml:space="preserve">刘智恩.材料科学基础（第4版）. </w:t>
      </w:r>
      <w:r>
        <w:rPr>
          <w:rFonts w:ascii="宋体" w:hAnsi="宋体" w:hint="eastAsia"/>
          <w:color w:val="000000"/>
        </w:rPr>
        <w:t>西安：西北工业大学出版</w:t>
      </w:r>
      <w:r w:rsidRPr="00186122">
        <w:rPr>
          <w:rFonts w:ascii="宋体" w:hAnsi="宋体" w:hint="eastAsia"/>
          <w:color w:val="000000"/>
        </w:rPr>
        <w:t>社，2013年</w:t>
      </w:r>
    </w:p>
    <w:p w:rsidR="000E37D5" w:rsidRPr="00186122" w:rsidRDefault="000E37D5" w:rsidP="000E37D5">
      <w:pPr>
        <w:tabs>
          <w:tab w:val="num" w:pos="720"/>
        </w:tabs>
        <w:spacing w:line="400" w:lineRule="exact"/>
        <w:ind w:firstLineChars="200" w:firstLine="420"/>
        <w:rPr>
          <w:rFonts w:ascii="宋体" w:hAnsi="宋体"/>
          <w:color w:val="000000"/>
        </w:rPr>
      </w:pPr>
      <w:r w:rsidRPr="00186122">
        <w:rPr>
          <w:rFonts w:ascii="宋体" w:hAnsi="宋体"/>
          <w:color w:val="000000"/>
        </w:rPr>
        <w:t xml:space="preserve">[3] </w:t>
      </w:r>
      <w:r w:rsidRPr="00186122">
        <w:rPr>
          <w:rFonts w:ascii="宋体" w:hAnsi="宋体" w:hint="eastAsia"/>
          <w:color w:val="000000"/>
        </w:rPr>
        <w:t>王亚男.材料科学基础教程（第1版）.</w:t>
      </w:r>
      <w:r>
        <w:rPr>
          <w:rFonts w:ascii="宋体" w:hAnsi="宋体" w:hint="eastAsia"/>
          <w:color w:val="000000"/>
        </w:rPr>
        <w:t>北京：冶金工业出版社</w:t>
      </w:r>
      <w:r w:rsidRPr="00186122">
        <w:rPr>
          <w:rFonts w:ascii="宋体" w:hAnsi="宋体" w:hint="eastAsia"/>
          <w:color w:val="000000"/>
        </w:rPr>
        <w:t>，2011年</w:t>
      </w:r>
    </w:p>
    <w:p w:rsidR="000E37D5" w:rsidRPr="00CB6325" w:rsidRDefault="000E37D5" w:rsidP="000E37D5">
      <w:pPr>
        <w:adjustRightInd w:val="0"/>
        <w:snapToGrid w:val="0"/>
        <w:spacing w:line="400" w:lineRule="exact"/>
        <w:ind w:firstLineChars="200" w:firstLine="420"/>
        <w:rPr>
          <w:color w:val="000000"/>
        </w:rPr>
      </w:pPr>
    </w:p>
    <w:p w:rsidR="000E37D5" w:rsidRPr="008E46EF" w:rsidRDefault="000E37D5" w:rsidP="000E37D5">
      <w:pPr>
        <w:adjustRightInd w:val="0"/>
        <w:snapToGrid w:val="0"/>
        <w:spacing w:line="400" w:lineRule="exact"/>
        <w:ind w:firstLineChars="200" w:firstLine="420"/>
        <w:rPr>
          <w:color w:val="000000"/>
        </w:rPr>
      </w:pPr>
    </w:p>
    <w:p w:rsidR="000E37D5" w:rsidRPr="008E46EF" w:rsidRDefault="000E37D5" w:rsidP="000E37D5">
      <w:pPr>
        <w:adjustRightInd w:val="0"/>
        <w:snapToGrid w:val="0"/>
        <w:spacing w:line="400" w:lineRule="exact"/>
        <w:ind w:firstLineChars="200" w:firstLine="420"/>
        <w:rPr>
          <w:color w:val="000000"/>
        </w:rPr>
      </w:pPr>
    </w:p>
    <w:p w:rsidR="000E37D5" w:rsidRDefault="000E37D5" w:rsidP="000E37D5">
      <w:pPr>
        <w:spacing w:line="400" w:lineRule="exact"/>
        <w:ind w:firstLineChars="2092" w:firstLine="4393"/>
        <w:rPr>
          <w:rFonts w:hAnsi="宋体"/>
          <w:color w:val="000000"/>
          <w:szCs w:val="28"/>
        </w:rPr>
      </w:pPr>
      <w:r w:rsidRPr="008E46EF">
        <w:rPr>
          <w:rFonts w:hAnsi="宋体"/>
          <w:color w:val="000000"/>
          <w:szCs w:val="28"/>
        </w:rPr>
        <w:t>执笔人：</w:t>
      </w:r>
      <w:r>
        <w:rPr>
          <w:rFonts w:hAnsi="宋体" w:hint="eastAsia"/>
          <w:color w:val="000000"/>
          <w:szCs w:val="28"/>
        </w:rPr>
        <w:t>毛祖莉</w:t>
      </w:r>
    </w:p>
    <w:p w:rsidR="00D03AFE" w:rsidRDefault="004800C8"/>
    <w:sectPr w:rsidR="00D03AFE" w:rsidSect="001B0A0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00C8" w:rsidRDefault="004800C8" w:rsidP="000E37D5">
      <w:r>
        <w:separator/>
      </w:r>
    </w:p>
  </w:endnote>
  <w:endnote w:type="continuationSeparator" w:id="1">
    <w:p w:rsidR="004800C8" w:rsidRDefault="004800C8" w:rsidP="000E37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00C8" w:rsidRDefault="004800C8" w:rsidP="000E37D5">
      <w:r>
        <w:separator/>
      </w:r>
    </w:p>
  </w:footnote>
  <w:footnote w:type="continuationSeparator" w:id="1">
    <w:p w:rsidR="004800C8" w:rsidRDefault="004800C8" w:rsidP="000E37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0EF6"/>
    <w:rsid w:val="000D0EF6"/>
    <w:rsid w:val="000E37D5"/>
    <w:rsid w:val="00101165"/>
    <w:rsid w:val="001B0A0E"/>
    <w:rsid w:val="00396FCF"/>
    <w:rsid w:val="004800C8"/>
    <w:rsid w:val="005C67FD"/>
    <w:rsid w:val="006234E0"/>
    <w:rsid w:val="00765A70"/>
    <w:rsid w:val="0077019D"/>
    <w:rsid w:val="008662E1"/>
    <w:rsid w:val="00A376E1"/>
    <w:rsid w:val="00B50B53"/>
    <w:rsid w:val="00BB2532"/>
    <w:rsid w:val="00C96100"/>
    <w:rsid w:val="00DD7C85"/>
    <w:rsid w:val="00F904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7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37D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37D5"/>
    <w:rPr>
      <w:sz w:val="18"/>
      <w:szCs w:val="18"/>
    </w:rPr>
  </w:style>
  <w:style w:type="paragraph" w:styleId="a4">
    <w:name w:val="footer"/>
    <w:basedOn w:val="a"/>
    <w:link w:val="Char0"/>
    <w:uiPriority w:val="99"/>
    <w:unhideWhenUsed/>
    <w:rsid w:val="000E37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E37D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7D5"/>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37D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37D5"/>
    <w:rPr>
      <w:sz w:val="18"/>
      <w:szCs w:val="18"/>
    </w:rPr>
  </w:style>
  <w:style w:type="paragraph" w:styleId="a4">
    <w:name w:val="footer"/>
    <w:basedOn w:val="a"/>
    <w:link w:val="Char0"/>
    <w:uiPriority w:val="99"/>
    <w:unhideWhenUsed/>
    <w:rsid w:val="000E37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E37D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2.zzu.edu.cn/classware/clkx/menu/cailiao/dzja/PPT/&#26191;&#20256;&#40527;&#30456;&#20851;&#22270;&#29255;&#21160;&#30011;/Flash/F06_15.SWF" TargetMode="External"/><Relationship Id="rId3" Type="http://schemas.openxmlformats.org/officeDocument/2006/relationships/webSettings" Target="webSettings.xml"/><Relationship Id="rId7" Type="http://schemas.openxmlformats.org/officeDocument/2006/relationships/hyperlink" Target="http://www2.zzu.edu.cn/classware/clkx/menu/houziliao/&#26448;&#26009;&#31185;&#23398;&#22522;&#30784;&#26368;&#32456;&#29256;/Datum/play.ex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mse.sdu.edu.cn/stu/clkx/"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369</Words>
  <Characters>2107</Characters>
  <Application>Microsoft Office Word</Application>
  <DocSecurity>0</DocSecurity>
  <Lines>17</Lines>
  <Paragraphs>4</Paragraphs>
  <ScaleCrop>false</ScaleCrop>
  <Company/>
  <LinksUpToDate>false</LinksUpToDate>
  <CharactersWithSpaces>2472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Microsoft</cp:lastModifiedBy>
  <cp:revision>15</cp:revision>
  <dcterms:created xsi:type="dcterms:W3CDTF">2016-01-12T07:48:00Z</dcterms:created>
  <dcterms:modified xsi:type="dcterms:W3CDTF">2016-01-13T08:08:00Z</dcterms:modified>
</cp:coreProperties>
</file>