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3A" w:rsidRPr="00473A0D" w:rsidRDefault="00193F3A" w:rsidP="00473A0D">
      <w:pPr>
        <w:spacing w:beforeLines="0" w:afterLines="0" w:line="540" w:lineRule="exact"/>
        <w:jc w:val="center"/>
        <w:rPr>
          <w:rFonts w:ascii="方正小标宋简体" w:eastAsia="方正小标宋简体" w:hAnsi="Times New Roman"/>
          <w:b/>
          <w:spacing w:val="-12"/>
          <w:kern w:val="0"/>
          <w:sz w:val="44"/>
          <w:szCs w:val="44"/>
        </w:rPr>
      </w:pPr>
      <w:r w:rsidRPr="00473A0D">
        <w:rPr>
          <w:rFonts w:ascii="方正小标宋简体" w:eastAsia="方正小标宋简体" w:hAnsi="Times New Roman" w:hint="eastAsia"/>
          <w:b/>
          <w:spacing w:val="-12"/>
          <w:kern w:val="0"/>
          <w:sz w:val="44"/>
          <w:szCs w:val="44"/>
        </w:rPr>
        <w:t>湖南工学院</w:t>
      </w:r>
      <w:r w:rsidRPr="00473A0D">
        <w:rPr>
          <w:rFonts w:ascii="方正小标宋简体" w:eastAsia="方正小标宋简体" w:hAnsi="Times New Roman"/>
          <w:b/>
          <w:spacing w:val="-12"/>
          <w:kern w:val="0"/>
          <w:sz w:val="44"/>
          <w:szCs w:val="44"/>
        </w:rPr>
        <w:t>2018</w:t>
      </w:r>
      <w:r w:rsidRPr="00473A0D">
        <w:rPr>
          <w:rFonts w:ascii="方正小标宋简体" w:eastAsia="方正小标宋简体" w:hAnsi="Times New Roman" w:hint="eastAsia"/>
          <w:b/>
          <w:spacing w:val="-12"/>
          <w:kern w:val="0"/>
          <w:sz w:val="44"/>
          <w:szCs w:val="44"/>
        </w:rPr>
        <w:t>年“双一流”申报工作方案</w:t>
      </w:r>
    </w:p>
    <w:p w:rsidR="00193F3A" w:rsidRDefault="00193F3A" w:rsidP="00473A0D">
      <w:pPr>
        <w:spacing w:beforeLines="0" w:afterLines="0" w:line="540" w:lineRule="exact"/>
        <w:ind w:firstLine="561"/>
        <w:rPr>
          <w:rFonts w:ascii="Times New Roman" w:hAnsi="Times New Roman"/>
          <w:b/>
          <w:kern w:val="0"/>
          <w:sz w:val="24"/>
          <w:szCs w:val="24"/>
        </w:rPr>
      </w:pPr>
    </w:p>
    <w:p w:rsidR="00193F3A" w:rsidRPr="00473A0D" w:rsidRDefault="00193F3A" w:rsidP="00473A0D">
      <w:pPr>
        <w:spacing w:beforeLines="0" w:afterLines="0" w:line="540" w:lineRule="exact"/>
        <w:ind w:firstLineChars="225" w:firstLine="31680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湖南省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于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月启动了一流应用学院和一流应用学科申报工作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。为切实做好我校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“双一流”申报工作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，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根据《湖南省全面推进一流大学与一流学科建设实施方案》《湖南工学院“十三五”事业发展规划纲要》《湖南工学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院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“十三五”学科建设规划》和《湖南工学院“双一流”建设实施方案》等文件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要求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，制定本方案。</w:t>
      </w:r>
    </w:p>
    <w:p w:rsidR="00193F3A" w:rsidRPr="00473A0D" w:rsidRDefault="00193F3A" w:rsidP="00473A0D">
      <w:pPr>
        <w:spacing w:beforeLines="0" w:afterLines="0" w:line="540" w:lineRule="exact"/>
        <w:ind w:firstLineChars="196" w:firstLine="31680"/>
        <w:outlineLvl w:val="0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kern w:val="0"/>
          <w:sz w:val="32"/>
          <w:szCs w:val="32"/>
        </w:rPr>
        <w:t>一、成立湖南工学院“双一流”申报工作机构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（一）湖南工学院“双一流”申报领导小组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组长：谢国保、罗建华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成员：张平、刘俊学、陈世平、曹执令、刘龙昌、崔晓利、胡穗、罗蔚、黄红卫，申报领导小组办公室设在学科建设中心（“双一流”办公室）（简称“申报办”）。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职责：全面领导学校“双一流”建设工作，指导学校人财物的调配，决定相关重要事项。各联系校领导负责对所属学科的申报指导工作。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（二）湖南工学院“双一流”申报工作小组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组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 xml:space="preserve">  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长：罗建华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spacing w:val="-8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副组长：</w:t>
      </w:r>
      <w:r w:rsidRPr="00473A0D">
        <w:rPr>
          <w:rFonts w:ascii="仿宋_GB2312" w:eastAsia="仿宋_GB2312" w:hAnsi="Times New Roman" w:hint="eastAsia"/>
          <w:spacing w:val="-8"/>
          <w:kern w:val="0"/>
          <w:sz w:val="32"/>
          <w:szCs w:val="32"/>
        </w:rPr>
        <w:t>张平、刘俊学、陈世平、曹执令、崔晓利、胡穗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成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 xml:space="preserve">  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员：党政办、科技产业处、教务处、人事处、财务处、宣传部、教学评估处、发展规划与校企合作处、国际交流处、学生工作处、团委、图书馆、创新创业学院、学科建设中心、各二级学院及研究院负责人。申报工作小组办公室设在学科建设中心（“双一流”办公室）（简称“申报办”）。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 xml:space="preserve"> 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职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 xml:space="preserve">  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责：结合国家政策与学校发展需要，对一流应用学院和一流应用学科申报工作进行指导；负责本次申报工作的落实、协调部门间的关系；加强与上级相关部门及专家的联系，及时反馈相关信息，提出书面修改意见，督查各院（部）对学校决议的实施情况；指派专人及时报送部门所属申报材料；学科建设中心负责申报资源整合。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本工作小组下设“一流应用学院”申报小组和“一流应用学科”申报小组：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2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、</w:t>
      </w: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一流应用学院申报小组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申报材料撰写分组，组长王小兵。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科研材料收集分组，组长谭德凡。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教务材料收集分组，组长何建雄。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职责：成立部门负责人担任组长的材料申报小组，报申报办备案，落实申报办分配的申报任务；对申报材料进行审核、整合和把关，并根据申报办汇总的领导小组、工作小组和专家组书面意见进行修改，确保申报质量。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2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/>
          <w:b/>
          <w:bCs/>
          <w:kern w:val="0"/>
          <w:sz w:val="32"/>
          <w:szCs w:val="32"/>
        </w:rPr>
        <w:t>2</w:t>
      </w: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、一流应用学科申报小组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相关二级学院（研究院）成立一流应用学科申报工作小组。各二级学院（研究院）负责人组织工作小组的人员组成，报申报办备案，负责申报材料的撰写，相关背景材料的收集整理、保存，材料中涉及人员的调配等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Cs/>
          <w:kern w:val="0"/>
          <w:sz w:val="32"/>
          <w:szCs w:val="32"/>
        </w:rPr>
        <w:t>安全科学与工程学科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申报小组由安全与环境工程学院和人因与安全工程研究院组织成立，牵头单位：安全与环境工程学院。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Cs/>
          <w:kern w:val="0"/>
          <w:sz w:val="32"/>
          <w:szCs w:val="32"/>
        </w:rPr>
        <w:t>材料科学与工程学科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申报小组由材料与化学工程学院和新型建筑材料研究院组织成立，牵头单位：材料与化学工程学院。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Cs/>
          <w:kern w:val="0"/>
          <w:sz w:val="32"/>
          <w:szCs w:val="32"/>
        </w:rPr>
        <w:t>机械工程学科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申报小组由机械工程学和汽车零部件技术研究院组织成立，牵头单位：汽车零部件技术研究院。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Cs/>
          <w:kern w:val="0"/>
          <w:sz w:val="32"/>
          <w:szCs w:val="32"/>
        </w:rPr>
        <w:t>工商管理学科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申报小组由经济与管理工程学院牵头组织成立。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Cs/>
          <w:kern w:val="0"/>
          <w:sz w:val="32"/>
          <w:szCs w:val="32"/>
        </w:rPr>
        <w:t>信息与通信工程学科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申报小组由电气与信息工程学院牵头组织成立。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Cs/>
          <w:kern w:val="0"/>
          <w:sz w:val="32"/>
          <w:szCs w:val="32"/>
        </w:rPr>
        <w:t>计算机科学与技术学科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申报小组由计算机科学与信息学院牵头组织成立。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职责：成立二级学院（研究院）负责人担任组长的申报材料小组，报申报办备案，落实申报办分配的申报任务；对申报材料进行审核、整合和把关，并根据申报办汇总的领导小组、工作小组和专家组书面意见进行修改，确保申报质量。</w:t>
      </w:r>
    </w:p>
    <w:p w:rsidR="00193F3A" w:rsidRPr="00473A0D" w:rsidRDefault="00193F3A" w:rsidP="00473A0D">
      <w:pPr>
        <w:spacing w:beforeLines="0" w:afterLines="0" w:line="540" w:lineRule="exact"/>
        <w:ind w:firstLineChars="196" w:firstLine="31680"/>
        <w:outlineLvl w:val="0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kern w:val="0"/>
          <w:sz w:val="32"/>
          <w:szCs w:val="32"/>
        </w:rPr>
        <w:t>二、我校拟申报省应用特色学科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根据教育厅安排，我校省应用特色学科的申报指标为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4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个，拟安排如下：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（一）省级一流培育学科</w:t>
      </w:r>
      <w:r w:rsidRPr="00473A0D">
        <w:rPr>
          <w:rFonts w:ascii="仿宋_GB2312" w:eastAsia="仿宋_GB2312" w:hAnsi="Times New Roman"/>
          <w:b/>
          <w:bCs/>
          <w:kern w:val="0"/>
          <w:sz w:val="32"/>
          <w:szCs w:val="32"/>
        </w:rPr>
        <w:t>3</w:t>
      </w: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个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安全科学与工程（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0837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）、材料科学与工程（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0805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）、机械工程（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0802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）。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（二）从校级优势学科中遴选</w:t>
      </w:r>
      <w:r w:rsidRPr="00473A0D">
        <w:rPr>
          <w:rFonts w:ascii="仿宋_GB2312" w:eastAsia="仿宋_GB2312" w:hAnsi="Times New Roman"/>
          <w:b/>
          <w:bCs/>
          <w:kern w:val="0"/>
          <w:sz w:val="32"/>
          <w:szCs w:val="32"/>
        </w:rPr>
        <w:t>1</w:t>
      </w: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个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校级优势学科：工商管理（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1251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）、计算机科学与技术（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0812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）、信息与通信工程（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0810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）。</w:t>
      </w:r>
    </w:p>
    <w:p w:rsidR="00193F3A" w:rsidRPr="00473A0D" w:rsidRDefault="00193F3A" w:rsidP="00473A0D">
      <w:pPr>
        <w:spacing w:beforeLines="0" w:afterLines="0" w:line="540" w:lineRule="exact"/>
        <w:ind w:firstLineChars="196" w:firstLine="31680"/>
        <w:outlineLvl w:val="0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kern w:val="0"/>
          <w:sz w:val="32"/>
          <w:szCs w:val="32"/>
        </w:rPr>
        <w:t>三、指导思想与工作目标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（一）基本原则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以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 xml:space="preserve"> 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“双一流”学院和学科申报为契机全面促进学校各项事业发展。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（二）工作理念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立足湖南实际，紧密对接创新驱动发展战略，以创建一流为目标，以人才培养为核心，以服务需求为导向，以深化改革为动力，以师资队伍建设为重点，凝练学科特色和育人特色，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 xml:space="preserve"> 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持续增强学校综合实力。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（三）</w:t>
      </w:r>
      <w:r w:rsidRPr="00473A0D">
        <w:rPr>
          <w:rFonts w:ascii="仿宋_GB2312" w:eastAsia="仿宋_GB2312" w:hAnsi="Times New Roman" w:hint="eastAsia"/>
          <w:b/>
          <w:kern w:val="0"/>
          <w:sz w:val="32"/>
          <w:szCs w:val="32"/>
        </w:rPr>
        <w:t>工作目标、任务</w:t>
      </w:r>
    </w:p>
    <w:p w:rsidR="00193F3A" w:rsidRPr="00473A0D" w:rsidRDefault="00193F3A" w:rsidP="00473A0D">
      <w:pPr>
        <w:spacing w:beforeLines="0" w:afterLines="0" w:line="540" w:lineRule="exact"/>
        <w:ind w:firstLineChars="225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结合湖南省“双一流”申报工作的精神，对照“一流应用学院”和“一流应用学科”基本条件，深挖资源，科学规划，统筹兼顾，认真做好各项工作，为学院申报成功“一流应用学院”和“一流应用学科”奠定扎实基础。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 xml:space="preserve"> </w:t>
      </w:r>
    </w:p>
    <w:p w:rsidR="00193F3A" w:rsidRPr="00473A0D" w:rsidRDefault="00193F3A" w:rsidP="00473A0D">
      <w:pPr>
        <w:spacing w:beforeLines="0" w:afterLines="0" w:line="540" w:lineRule="exact"/>
        <w:ind w:firstLineChars="225" w:firstLine="31680"/>
        <w:rPr>
          <w:rFonts w:ascii="仿宋_GB2312" w:eastAsia="仿宋_GB2312" w:hAnsi="Times New Roman"/>
          <w:color w:val="000000"/>
          <w:sz w:val="32"/>
          <w:szCs w:val="32"/>
          <w:shd w:val="clear" w:color="auto" w:fill="FFFFFF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各有关单位和二级学</w:t>
      </w:r>
      <w:r w:rsidRPr="00473A0D"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院（部）根据湖南省教育厅《关于组织申报湖南省一流应用学院和一流应用特色学科的通知》要求，积极搭建人员班子，认真组织申报材料，做好评审与论证工作，及时修改与完善申报材料。学校将根据学校及各学科水平的实际情况，结合国家与湖南省学科布局的需要，进一步确定拟申报的学科。一旦确定，其他学科应无条件支持学校拟申报的学科。各有关单位应根据自身的特点和优势，积极挖掘资源，彰显特色，科学组织申报材料。</w:t>
      </w:r>
    </w:p>
    <w:p w:rsidR="00193F3A" w:rsidRPr="00473A0D" w:rsidRDefault="00193F3A" w:rsidP="00473A0D">
      <w:pPr>
        <w:spacing w:beforeLines="0" w:afterLines="0" w:line="540" w:lineRule="exact"/>
        <w:ind w:firstLineChars="196" w:firstLine="31680"/>
        <w:outlineLvl w:val="0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kern w:val="0"/>
          <w:sz w:val="32"/>
          <w:szCs w:val="32"/>
        </w:rPr>
        <w:t>四、“双一流”申报工作机制及时间安排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（一）工作机制</w:t>
      </w:r>
    </w:p>
    <w:p w:rsidR="00193F3A" w:rsidRPr="00473A0D" w:rsidRDefault="00193F3A" w:rsidP="00473A0D">
      <w:pPr>
        <w:spacing w:beforeLines="0" w:afterLines="0" w:line="540" w:lineRule="exact"/>
        <w:ind w:firstLineChars="225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研究国家、省级“双一流”实施方案和省教育厅关于“双一流”申报通知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——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分析学校“省级一流培育学科”和“校级优势学科”条件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——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遴选一流应用申报学科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——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参考同类学校经验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——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组织材料收集撰写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——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组织专家把脉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——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组织修改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——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提交领导审议。</w:t>
      </w:r>
    </w:p>
    <w:p w:rsidR="00193F3A" w:rsidRPr="00473A0D" w:rsidRDefault="00193F3A" w:rsidP="00473A0D">
      <w:pPr>
        <w:spacing w:beforeLines="0" w:afterLines="0" w:line="540" w:lineRule="exact"/>
        <w:ind w:firstLine="560"/>
        <w:outlineLvl w:val="1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（二）时间安排</w:t>
      </w:r>
    </w:p>
    <w:p w:rsidR="00193F3A" w:rsidRPr="00473A0D" w:rsidRDefault="00193F3A" w:rsidP="00473A0D">
      <w:pPr>
        <w:spacing w:beforeLines="0" w:afterLines="0" w:line="540" w:lineRule="exact"/>
        <w:ind w:firstLineChars="225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根据湖南省教育厅“双一流”申报工作要求，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9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月须完成“一流应用学院”和“一流应用学科”的评审工作。鉴于时间紧、任务重、要求高，现将我校申报工作具体时间进行安排：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14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前：部署申报工作，拟定工作方案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，各申报小组将成员名单报送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申报办备案。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17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前：工作小组进行广泛动员，对任务进行分解、布置，学科建设中心、二级学院（部）进行学院和学科情况摸底和材料收集，并填写申报材料；优势学科提交申报材料。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3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19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前：完成我校申报湖南省一流应用学科的遴选工作。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3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26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前：一流应用学院、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4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个一流应用学科整合资源，继续填写申报书，同时准备佐证材料。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4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前：学校组织专家审查，提出修改意见，形成申报材料征求意见稿，送学校领导审阅。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5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日前：相关学院（部）根据学校领导和专家提出的修改意见对申报材料进行完善，送同行专家审阅，修改后报工作小组办公室。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2018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5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日送学校领导审阅，形成申报材料送审稿，送湖南省教育厅。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 xml:space="preserve"> </w:t>
      </w:r>
    </w:p>
    <w:p w:rsidR="00193F3A" w:rsidRPr="00473A0D" w:rsidRDefault="00193F3A" w:rsidP="00473A0D">
      <w:pPr>
        <w:spacing w:beforeLines="0" w:afterLines="0" w:line="540" w:lineRule="exact"/>
        <w:ind w:firstLineChars="224" w:firstLine="31680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b/>
          <w:kern w:val="0"/>
          <w:sz w:val="32"/>
          <w:szCs w:val="32"/>
        </w:rPr>
        <w:t>四、其他</w:t>
      </w:r>
    </w:p>
    <w:p w:rsidR="00193F3A" w:rsidRPr="00473A0D" w:rsidRDefault="00193F3A" w:rsidP="00473A0D">
      <w:pPr>
        <w:spacing w:beforeLines="0" w:afterLines="0" w:line="540" w:lineRule="exact"/>
        <w:ind w:firstLineChars="225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申报工作期间（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14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日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-8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473A0D">
        <w:rPr>
          <w:rFonts w:ascii="仿宋_GB2312" w:eastAsia="仿宋_GB2312" w:hAnsi="Times New Roman"/>
          <w:kern w:val="0"/>
          <w:sz w:val="32"/>
          <w:szCs w:val="32"/>
        </w:rPr>
        <w:t>5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日），“双一流”申报工作小组成员、一流应用学院申报材料小组成员、相关二级学院（研究院）一流应用学科申报工作小组成员原则上需正常上班，</w:t>
      </w:r>
      <w:bookmarkStart w:id="0" w:name="_GoBack"/>
      <w:bookmarkEnd w:id="0"/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外出必须经“双一流”申报领导小组</w:t>
      </w:r>
      <w:r w:rsidRPr="00473A0D">
        <w:rPr>
          <w:rFonts w:ascii="仿宋_GB2312" w:eastAsia="仿宋_GB2312" w:hAnsi="Times New Roman" w:hint="eastAsia"/>
          <w:bCs/>
          <w:kern w:val="0"/>
          <w:sz w:val="32"/>
          <w:szCs w:val="32"/>
        </w:rPr>
        <w:t>负责人</w:t>
      </w:r>
      <w:r w:rsidRPr="00473A0D">
        <w:rPr>
          <w:rFonts w:ascii="仿宋_GB2312" w:eastAsia="仿宋_GB2312" w:hAnsi="Times New Roman" w:hint="eastAsia"/>
          <w:kern w:val="0"/>
          <w:sz w:val="32"/>
          <w:szCs w:val="32"/>
        </w:rPr>
        <w:t>批准。</w:t>
      </w:r>
    </w:p>
    <w:p w:rsidR="00193F3A" w:rsidRPr="00473A0D" w:rsidRDefault="00193F3A" w:rsidP="00473A0D">
      <w:pPr>
        <w:spacing w:beforeLines="0" w:afterLines="0" w:line="54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Default="00193F3A" w:rsidP="00455720">
      <w:pPr>
        <w:widowControl/>
        <w:spacing w:before="312" w:after="312" w:line="50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93F3A" w:rsidRPr="00473A0D" w:rsidRDefault="00193F3A" w:rsidP="00455720">
      <w:pPr>
        <w:spacing w:before="312" w:after="312" w:line="560" w:lineRule="exact"/>
        <w:rPr>
          <w:rFonts w:ascii="方正小标宋简体" w:eastAsia="方正小标宋简体" w:hAnsi="Times New Roman"/>
          <w:b/>
          <w:spacing w:val="-12"/>
          <w:kern w:val="0"/>
          <w:sz w:val="44"/>
          <w:szCs w:val="44"/>
        </w:rPr>
      </w:pPr>
      <w:r>
        <w:rPr>
          <w:noProof/>
        </w:rPr>
        <w:pict>
          <v:line id="_x0000_s1026" style="position:absolute;left:0;text-align:left;z-index:251658240" from="0,5.5pt" to="434.5pt,5.5pt"/>
        </w:pict>
      </w:r>
      <w:r>
        <w:rPr>
          <w:noProof/>
        </w:rPr>
        <w:pict>
          <v:line id="_x0000_s1027" style="position:absolute;left:0;text-align:left;flip:y;z-index:251659264" from="0,30.5pt" to="434.5pt,30.65pt"/>
        </w:pict>
      </w:r>
      <w:r w:rsidRPr="00F17209">
        <w:rPr>
          <w:rFonts w:ascii="仿宋_GB2312" w:eastAsia="仿宋_GB2312" w:hAnsi="宋体" w:cs="仿宋_GB2312"/>
          <w:spacing w:val="-40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宋体" w:cs="仿宋_GB2312"/>
          <w:spacing w:val="-40"/>
          <w:kern w:val="0"/>
          <w:sz w:val="32"/>
          <w:szCs w:val="32"/>
          <w:lang/>
        </w:rPr>
        <w:t xml:space="preserve">  </w:t>
      </w:r>
      <w:r w:rsidRPr="00A63A5C">
        <w:rPr>
          <w:rFonts w:ascii="仿宋_GB2312" w:eastAsia="仿宋_GB2312" w:hint="eastAsia"/>
          <w:sz w:val="28"/>
          <w:szCs w:val="28"/>
        </w:rPr>
        <w:t>湖南工学院党政办公室</w:t>
      </w:r>
      <w:r w:rsidRPr="00A63A5C"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/>
          <w:sz w:val="28"/>
          <w:szCs w:val="28"/>
        </w:rPr>
        <w:t xml:space="preserve">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7"/>
          <w:attr w:name="Year" w:val="2018"/>
        </w:smartTagPr>
        <w:r w:rsidRPr="00A63A5C">
          <w:rPr>
            <w:rFonts w:ascii="仿宋_GB2312" w:eastAsia="仿宋_GB2312"/>
            <w:sz w:val="28"/>
            <w:szCs w:val="28"/>
          </w:rPr>
          <w:t>201</w:t>
        </w:r>
        <w:r>
          <w:rPr>
            <w:rFonts w:ascii="仿宋_GB2312" w:eastAsia="仿宋_GB2312"/>
            <w:sz w:val="28"/>
            <w:szCs w:val="28"/>
          </w:rPr>
          <w:t>8</w:t>
        </w:r>
        <w:r w:rsidRPr="00A63A5C"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7</w:t>
        </w:r>
        <w:r w:rsidRPr="00A63A5C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12</w:t>
        </w:r>
        <w:r w:rsidRPr="00A63A5C"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/>
          <w:sz w:val="28"/>
          <w:szCs w:val="28"/>
        </w:rPr>
        <w:t xml:space="preserve"> </w:t>
      </w:r>
      <w:r w:rsidRPr="00A63A5C">
        <w:rPr>
          <w:rFonts w:ascii="仿宋_GB2312" w:eastAsia="仿宋_GB2312" w:hint="eastAsia"/>
          <w:sz w:val="28"/>
          <w:szCs w:val="28"/>
        </w:rPr>
        <w:t>印发</w:t>
      </w:r>
    </w:p>
    <w:sectPr w:rsidR="00193F3A" w:rsidRPr="00473A0D" w:rsidSect="00455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F3A" w:rsidRDefault="00193F3A" w:rsidP="00473A0D">
      <w:pPr>
        <w:spacing w:before="240" w:after="240" w:line="240" w:lineRule="auto"/>
      </w:pPr>
      <w:r>
        <w:separator/>
      </w:r>
    </w:p>
  </w:endnote>
  <w:endnote w:type="continuationSeparator" w:id="0">
    <w:p w:rsidR="00193F3A" w:rsidRDefault="00193F3A" w:rsidP="00473A0D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A" w:rsidRDefault="00193F3A" w:rsidP="00682876">
    <w:pPr>
      <w:pStyle w:val="Footer"/>
      <w:framePr w:wrap="around" w:vAnchor="text" w:hAnchor="margin" w:xAlign="right" w:y="1"/>
      <w:spacing w:before="240" w:after="24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A" w:rsidRDefault="00193F3A" w:rsidP="00455720">
    <w:pPr>
      <w:pStyle w:val="Footer"/>
      <w:spacing w:before="240" w:after="24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A" w:rsidRDefault="00193F3A" w:rsidP="00682876">
    <w:pPr>
      <w:pStyle w:val="Footer"/>
      <w:framePr w:wrap="around" w:vAnchor="text" w:hAnchor="margin" w:xAlign="right" w:y="1"/>
      <w:spacing w:before="240" w:after="24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93F3A" w:rsidRDefault="00193F3A" w:rsidP="00455720">
    <w:pPr>
      <w:pStyle w:val="Footer"/>
      <w:spacing w:before="240" w:after="24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A" w:rsidRDefault="00193F3A" w:rsidP="00473A0D">
    <w:pPr>
      <w:pStyle w:val="Footer"/>
      <w:spacing w:before="240"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F3A" w:rsidRDefault="00193F3A" w:rsidP="00473A0D">
      <w:pPr>
        <w:spacing w:before="240" w:after="240" w:line="240" w:lineRule="auto"/>
      </w:pPr>
      <w:r>
        <w:separator/>
      </w:r>
    </w:p>
  </w:footnote>
  <w:footnote w:type="continuationSeparator" w:id="0">
    <w:p w:rsidR="00193F3A" w:rsidRDefault="00193F3A" w:rsidP="00473A0D">
      <w:pPr>
        <w:spacing w:before="240" w:after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A" w:rsidRDefault="00193F3A" w:rsidP="00473A0D">
    <w:pPr>
      <w:pStyle w:val="Header"/>
      <w:spacing w:before="240"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A" w:rsidRDefault="00193F3A" w:rsidP="00473A0D">
    <w:pPr>
      <w:pStyle w:val="Header"/>
      <w:pBdr>
        <w:bottom w:val="none" w:sz="0" w:space="0" w:color="auto"/>
      </w:pBdr>
      <w:spacing w:before="240"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A" w:rsidRDefault="00193F3A" w:rsidP="00473A0D">
    <w:pPr>
      <w:pStyle w:val="Header"/>
      <w:spacing w:before="240"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40D"/>
    <w:rsid w:val="000A766A"/>
    <w:rsid w:val="001254FF"/>
    <w:rsid w:val="00193F3A"/>
    <w:rsid w:val="001E70A6"/>
    <w:rsid w:val="00220248"/>
    <w:rsid w:val="00220CEF"/>
    <w:rsid w:val="002B18E7"/>
    <w:rsid w:val="002B3B25"/>
    <w:rsid w:val="002D0AE8"/>
    <w:rsid w:val="002D425A"/>
    <w:rsid w:val="002E1B6F"/>
    <w:rsid w:val="00302A52"/>
    <w:rsid w:val="00373488"/>
    <w:rsid w:val="003B61C7"/>
    <w:rsid w:val="003F6D6E"/>
    <w:rsid w:val="00405E6E"/>
    <w:rsid w:val="00417BE7"/>
    <w:rsid w:val="004265D7"/>
    <w:rsid w:val="00455720"/>
    <w:rsid w:val="00462CFB"/>
    <w:rsid w:val="00473A0D"/>
    <w:rsid w:val="004B5702"/>
    <w:rsid w:val="004E3433"/>
    <w:rsid w:val="005A0A73"/>
    <w:rsid w:val="00626472"/>
    <w:rsid w:val="0065336B"/>
    <w:rsid w:val="00656323"/>
    <w:rsid w:val="00682876"/>
    <w:rsid w:val="00683BF0"/>
    <w:rsid w:val="00690370"/>
    <w:rsid w:val="00774946"/>
    <w:rsid w:val="007A7AC4"/>
    <w:rsid w:val="007C1696"/>
    <w:rsid w:val="007C7649"/>
    <w:rsid w:val="007F677E"/>
    <w:rsid w:val="00821FBC"/>
    <w:rsid w:val="00846826"/>
    <w:rsid w:val="008669A4"/>
    <w:rsid w:val="00872B7B"/>
    <w:rsid w:val="008904A2"/>
    <w:rsid w:val="00890670"/>
    <w:rsid w:val="008B37C7"/>
    <w:rsid w:val="009241BC"/>
    <w:rsid w:val="0093733E"/>
    <w:rsid w:val="0097478B"/>
    <w:rsid w:val="009A0D4E"/>
    <w:rsid w:val="009A2542"/>
    <w:rsid w:val="009D6F18"/>
    <w:rsid w:val="009D72B7"/>
    <w:rsid w:val="009E63AD"/>
    <w:rsid w:val="009F6F64"/>
    <w:rsid w:val="009F75A9"/>
    <w:rsid w:val="00A00D00"/>
    <w:rsid w:val="00A363B2"/>
    <w:rsid w:val="00A60641"/>
    <w:rsid w:val="00A6358B"/>
    <w:rsid w:val="00A63A5C"/>
    <w:rsid w:val="00A63D6D"/>
    <w:rsid w:val="00AA52D5"/>
    <w:rsid w:val="00B2640D"/>
    <w:rsid w:val="00B26EA7"/>
    <w:rsid w:val="00B831A7"/>
    <w:rsid w:val="00B9323A"/>
    <w:rsid w:val="00B96D1D"/>
    <w:rsid w:val="00BD2C61"/>
    <w:rsid w:val="00BF0B87"/>
    <w:rsid w:val="00C163F1"/>
    <w:rsid w:val="00C30F65"/>
    <w:rsid w:val="00C3602B"/>
    <w:rsid w:val="00C426C9"/>
    <w:rsid w:val="00C540F2"/>
    <w:rsid w:val="00C62866"/>
    <w:rsid w:val="00C8286D"/>
    <w:rsid w:val="00CA3BB2"/>
    <w:rsid w:val="00CC23A5"/>
    <w:rsid w:val="00D4243E"/>
    <w:rsid w:val="00D86C01"/>
    <w:rsid w:val="00DA1435"/>
    <w:rsid w:val="00DC0409"/>
    <w:rsid w:val="00DF426C"/>
    <w:rsid w:val="00E12B79"/>
    <w:rsid w:val="00E14E2E"/>
    <w:rsid w:val="00EE0120"/>
    <w:rsid w:val="00F04642"/>
    <w:rsid w:val="00F17209"/>
    <w:rsid w:val="00F30BD7"/>
    <w:rsid w:val="00F37E40"/>
    <w:rsid w:val="00F725DB"/>
    <w:rsid w:val="00FD2492"/>
    <w:rsid w:val="12C02011"/>
    <w:rsid w:val="27584456"/>
    <w:rsid w:val="35F61A35"/>
    <w:rsid w:val="4EF95697"/>
    <w:rsid w:val="58804F38"/>
    <w:rsid w:val="712B4961"/>
    <w:rsid w:val="768D2D12"/>
    <w:rsid w:val="77CC264E"/>
    <w:rsid w:val="7B57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01"/>
    <w:pPr>
      <w:widowControl w:val="0"/>
      <w:spacing w:beforeLines="100" w:afterLines="100" w:line="36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D86C01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86C01"/>
    <w:rPr>
      <w:rFonts w:ascii="宋体" w:eastAsia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8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6C0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8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6C0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557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6</Pages>
  <Words>411</Words>
  <Characters>2348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 User</cp:lastModifiedBy>
  <cp:revision>38</cp:revision>
  <cp:lastPrinted>2018-07-11T08:16:00Z</cp:lastPrinted>
  <dcterms:created xsi:type="dcterms:W3CDTF">2017-03-02T03:28:00Z</dcterms:created>
  <dcterms:modified xsi:type="dcterms:W3CDTF">2018-07-12T08:11:00Z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