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附件4</w:t>
      </w:r>
    </w:p>
    <w:tbl>
      <w:tblPr>
        <w:tblStyle w:val="3"/>
        <w:tblW w:w="9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0" w:hRule="atLeast"/>
        </w:trPr>
        <w:tc>
          <w:tcPr>
            <w:tcW w:w="9684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档案移交说明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u w:val="single"/>
              </w:rPr>
              <w:t xml:space="preserve">   （部门名称）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 xml:space="preserve"> 向档案馆移交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 xml:space="preserve">档案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 xml:space="preserve"> 件（卷）。具体内容内容见归档文件目录。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附件：归档文件目录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归档人：</w:t>
            </w:r>
          </w:p>
          <w:p>
            <w:pPr>
              <w:spacing w:line="5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归档单位负责人：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 单位名称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 （盖章）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    年  月  日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接收人：   </w:t>
            </w:r>
          </w:p>
          <w:p>
            <w:pPr>
              <w:spacing w:line="5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档案馆负责人：                           </w:t>
            </w:r>
          </w:p>
          <w:p>
            <w:pPr>
              <w:spacing w:line="5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档案馆</w:t>
            </w:r>
          </w:p>
          <w:p>
            <w:pPr>
              <w:spacing w:line="50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spacing w:line="50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         年  月  日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41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2017-04-20T07:48:02Z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