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53" w:rsidRDefault="009E6D53" w:rsidP="009E6D53">
      <w:pPr>
        <w:pStyle w:val="2"/>
        <w:rPr>
          <w:rFonts w:hint="eastAsia"/>
        </w:rPr>
      </w:pPr>
      <w:r>
        <w:rPr>
          <w:rFonts w:hint="eastAsia"/>
        </w:rPr>
        <w:t>关于印发《国家社会科学基金项目资金管理办法》的通知</w:t>
      </w:r>
      <w:r>
        <w:rPr>
          <w:rFonts w:hint="eastAsia"/>
        </w:rPr>
        <w:t xml:space="preserve">  </w:t>
      </w:r>
    </w:p>
    <w:p w:rsidR="009E6D53" w:rsidRDefault="009E6D53" w:rsidP="009E6D53"/>
    <w:p w:rsidR="009E6D53" w:rsidRDefault="009E6D53" w:rsidP="009E6D53">
      <w:pPr>
        <w:jc w:val="center"/>
      </w:pPr>
      <w:r>
        <w:t>--------------------------------------------------------------------------------</w:t>
      </w:r>
    </w:p>
    <w:p w:rsidR="009E6D53" w:rsidRDefault="009E6D53" w:rsidP="009E6D53">
      <w:pPr>
        <w:jc w:val="center"/>
        <w:rPr>
          <w:rFonts w:hint="eastAsia"/>
        </w:rPr>
      </w:pPr>
      <w:r>
        <w:rPr>
          <w:rFonts w:hint="eastAsia"/>
        </w:rPr>
        <w:t>财教</w:t>
      </w:r>
      <w:r>
        <w:rPr>
          <w:rFonts w:hint="eastAsia"/>
        </w:rPr>
        <w:t>[2016]304</w:t>
      </w:r>
      <w:r>
        <w:rPr>
          <w:rFonts w:hint="eastAsia"/>
        </w:rPr>
        <w:t>号</w:t>
      </w:r>
    </w:p>
    <w:p w:rsidR="009E6D53" w:rsidRDefault="009E6D53" w:rsidP="009E6D53"/>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国务院各部委、各直属机构，教育、艺术、军事学科规划领导小组，各省、自治区、直辖市社科规划领导小组：</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为了改进和规范国家社会科学基金项目资金使用和管理，提高资金使用效益，促进我国哲学社会科学繁荣发展，根据国家财政财务管理有关法律法规和中共中央办公厅、国务院办公厅《关于进一步完善中央财政科研项目资金管理等政策的若干意见》，结合《国家社会科学基金管理办法》有关规定，我们修订了《国家社会科学基金项目资金管理办法》。现印发你们，请遵照执行。</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附件：国家社会科学基金项目资金管理办法</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财政部   全国哲学社会科学规划领导小组</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jc w:val="right"/>
        <w:rPr>
          <w:rFonts w:asciiTheme="minorEastAsia" w:hAnsiTheme="minorEastAsia" w:hint="eastAsia"/>
          <w:sz w:val="28"/>
          <w:szCs w:val="24"/>
        </w:rPr>
      </w:pPr>
      <w:r w:rsidRPr="00643827">
        <w:rPr>
          <w:rFonts w:asciiTheme="minorEastAsia" w:hAnsiTheme="minorEastAsia" w:hint="eastAsia"/>
          <w:sz w:val="28"/>
          <w:szCs w:val="24"/>
        </w:rPr>
        <w:t xml:space="preserve">　　2016年9月7日</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附件：</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国家社会科学基金项目资金管理办法</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jc w:val="center"/>
        <w:rPr>
          <w:rFonts w:asciiTheme="minorEastAsia" w:hAnsiTheme="minorEastAsia" w:hint="eastAsia"/>
          <w:b/>
          <w:sz w:val="28"/>
          <w:szCs w:val="24"/>
        </w:rPr>
      </w:pPr>
      <w:r w:rsidRPr="00643827">
        <w:rPr>
          <w:rFonts w:asciiTheme="minorEastAsia" w:hAnsiTheme="minorEastAsia" w:hint="eastAsia"/>
          <w:b/>
          <w:sz w:val="28"/>
          <w:szCs w:val="24"/>
        </w:rPr>
        <w:t>第一章    总  则</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第一条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第二条  国家社科基金项目资金来源于中央财政拨款，是用于资助哲学社会科学研究，促进哲学社会科学学科发展、人才培养和队伍建设的专项资金。</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第三条  国家社科基金项目资金管理，应当以出成果、出人才为目标，坚持以人为本、遵循规律、依法规范、公正合理和安全高效的原则。</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第四条  项目责任单位是项目资金管理的责任主体，负责项目资金的日常管理和监督。</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第五条  项目负责人是项目资金使用的直接责任人，对资金使用的合规性、合理性、真实性和相关性承担法律责任。</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jc w:val="center"/>
        <w:rPr>
          <w:rFonts w:asciiTheme="minorEastAsia" w:hAnsiTheme="minorEastAsia" w:hint="eastAsia"/>
          <w:b/>
          <w:sz w:val="28"/>
          <w:szCs w:val="24"/>
        </w:rPr>
      </w:pPr>
      <w:r w:rsidRPr="00643827">
        <w:rPr>
          <w:rFonts w:asciiTheme="minorEastAsia" w:hAnsiTheme="minorEastAsia" w:hint="eastAsia"/>
          <w:b/>
          <w:sz w:val="28"/>
          <w:szCs w:val="24"/>
        </w:rPr>
        <w:t>第二章  项目资金开支范围</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第六条  项目资金支出是指在项目组织实施过程中与研究活动相关的、由项目资金支付的各项费用支出。项目资金分为直接费用和间接费用。</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第七条  直接费用是指在项目研究过程中发生的与之直接相关的费用，具体包括：</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（一）资料费：指在项目研究过程中需要支付的图书（包括外文图书）购置费，资料收集、整理、复印、翻拍、翻译费，专用软件购买费，文献检索费等。</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（二）数据采集费：指在项目研究过程中发生的调查、访谈、数据购买、数据分析及相应技术服务购买等支出的费用。</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（三）会议费/差旅费/国际合作与交流费：指在项目研究过程中开展学术研讨、咨询交流、考察调研等活动而发生的会议、交通、食宿等费用，以及项目研究人员出国及赴港澳台、外国专家来华及港澳</w:t>
      </w:r>
      <w:r w:rsidRPr="00643827">
        <w:rPr>
          <w:rFonts w:asciiTheme="minorEastAsia" w:hAnsiTheme="minorEastAsia" w:hint="eastAsia"/>
          <w:sz w:val="28"/>
          <w:szCs w:val="24"/>
        </w:rPr>
        <w:lastRenderedPageBreak/>
        <w:t>台专家来内地开展学术合作与交流的费用。其中，不超过直接费用20%的，不需要提供预算测算依据。</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（四）设备费：指在项目研究过程中购置设备和设备耗材、升级维护现有设备以及租用外单位设备而发生的费用。</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应当严格控制设备购置，鼓励共享、租赁以及对现有设备进行升级。</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（五）专家咨询费：指在项目研究过程中支付给临时聘请的咨询专家的费用。</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专家咨询费预算由项目负责人按照项目研究实际需要编制，支出标准按照国家有关规定执行。</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（六）劳务费：指在项目研究过程中支付给参与项目研究的研究生、博士后、访问学者以及项目聘用的研究人员、科研辅助人员等的劳务费用。</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（七）印刷出版费：指在项目研究过程中支付的打印费、印刷费及阶段性成果出版费等。</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（八）其他支出：项目研究过程中发生的除上述费用之外的其他支出，应当在编制预算时单独列示，单独核定。</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直接费用应当纳入责任单位财务统一管理，单独核算，专款专用。</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第八条  间接费用是指责任单位在组织实施项目过程中发生的无法在直接费用中列支的相关费用，主要用于补偿责任单位为项目研</w:t>
      </w:r>
      <w:r w:rsidRPr="00643827">
        <w:rPr>
          <w:rFonts w:asciiTheme="minorEastAsia" w:hAnsiTheme="minorEastAsia" w:hint="eastAsia"/>
          <w:sz w:val="28"/>
          <w:szCs w:val="24"/>
        </w:rPr>
        <w:lastRenderedPageBreak/>
        <w:t>究提供的现有仪器设备及房屋、水、电、气、暖消耗等间接成本，有关管理费用，以及激励科研人员的绩效支出等。</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间接费用一般按照不超过项目资助总额的一定比例核定。具体比例如下：50万元及以下部分为30%；超过50万元至500万元的部分为20%；超过500万元的部分为13%。</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间接费用核定应当与责任单位信用等级挂钩，具体管理规定另行制定。</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第九条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责任单位不得在核定的间接费用以外再以任何名义在项目资金中重复提取、列支相关费用。</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jc w:val="center"/>
        <w:rPr>
          <w:rFonts w:asciiTheme="minorEastAsia" w:hAnsiTheme="minorEastAsia" w:hint="eastAsia"/>
          <w:b/>
          <w:sz w:val="28"/>
          <w:szCs w:val="24"/>
        </w:rPr>
      </w:pPr>
      <w:r w:rsidRPr="00643827">
        <w:rPr>
          <w:rFonts w:asciiTheme="minorEastAsia" w:hAnsiTheme="minorEastAsia" w:hint="eastAsia"/>
          <w:b/>
          <w:sz w:val="28"/>
          <w:szCs w:val="24"/>
        </w:rPr>
        <w:t>第三章  预算的编制与审核</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第十条  项目负责人应当按照目标相关性、政策相符性和经济合理性原则，根据项目研究需要和资金开支范围，科学合理、实事求是地编制项目预算，并对直接费用支出的主要用途和测算理由等作出说明。</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项目负责人应当在收到立项通知之日起30日内完成预算编制。无特殊情况，逾期不提交的，视为自动放弃资助。</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第十一条  项目预算经责任单位、所在省区市社科规划办或在京委托管理机构审核并签署意见后，提交全国哲学社会科学规划办公室（以下简称全国社科规划办）审核。未通过审核的，应当按要求调整后重新上报。</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第十二条  跨单位合作的项目，确需外拨资金的，应当在项目预</w:t>
      </w:r>
      <w:r w:rsidRPr="00643827">
        <w:rPr>
          <w:rFonts w:asciiTheme="minorEastAsia" w:hAnsiTheme="minorEastAsia" w:hint="eastAsia"/>
          <w:sz w:val="28"/>
          <w:szCs w:val="24"/>
        </w:rPr>
        <w:lastRenderedPageBreak/>
        <w:t>算中单独列示，并附外拨资金直接费用支出预算。间接费用外拨金额，由责任单位和合作研究单位协商确定。</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责任单位应当及时按照合作研究协议和审核通过的项目预算转拨合作研究单位资金。</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jc w:val="center"/>
        <w:rPr>
          <w:rFonts w:asciiTheme="minorEastAsia" w:hAnsiTheme="minorEastAsia" w:hint="eastAsia"/>
          <w:b/>
          <w:sz w:val="28"/>
          <w:szCs w:val="24"/>
        </w:rPr>
      </w:pPr>
      <w:r w:rsidRPr="00643827">
        <w:rPr>
          <w:rFonts w:asciiTheme="minorEastAsia" w:hAnsiTheme="minorEastAsia" w:hint="eastAsia"/>
          <w:b/>
          <w:sz w:val="28"/>
          <w:szCs w:val="24"/>
        </w:rPr>
        <w:t>第四章  预算执行与决算</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第十三条  项目负责人应当严格执行批准后的项目预算。确需调剂的，应当按规定报批。</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第十四条  项目预算有以下情况需要调剂的，由项目负责人提出申请，经责任单位、所在省区市社科规划办或在京委托管理机构审核同意后，报全国社科规划办审批。</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（一）由于研究内容或者研究计划作出重大调整等原因，需要增加或减少项目预算总额。</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（二）原项目预算未列示外拨资金，需要增列。</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第十五条  项目直接费用预算确需调剂的，按以下规定予以调整：</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（一）资料费、数据采集费、设备费、印刷出版费和其他支出预算需要调剂，由项目负责人提出申请，报责任单位审批。</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项目间接费用预算不得调剂。</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责任单位应当按规定及时审批项目预算调剂事项申请。</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第十六条  国家社科基金项目资金的支付执行国库集中支付制度。项目资金实行预留资金制度，预留部分资金在项目成果通过审核验收后支付。未通过审核验收的项目，预留资金不予支付。</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项目资金属于政府采购范围的，应当按照政府采购有关规定执行。</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第十七条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对于野外考察、数据采集等科研活动中无法取得发票或财政性票据的支出，在确保真实性的前提下，责任单位可按实际发生额予以报销。</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第十八条  项目研究完成后，项目负责人应当会同科研、财务、审计、资产等管理部门及时清理账目与资产，如实编制《国家社会科学基金项目结项审批书》中的项目决算表，不得随意调账变动支出、随意修改记账凭证。</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有外拨资金的项目，外拨资金决算经合作研究单位财务、审计部门审核并签署意见后，由项目负责人汇总编制项目资金决算。</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第十九条  项目研究成果首次鉴定的费用由全国社科规划办另行支付。首次鉴定未通过并组织第二次鉴定的，鉴定费从项目预留资金中扣除。</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第二十条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lastRenderedPageBreak/>
        <w:t xml:space="preserve">　　项目成果未通过审核验收的项目，或责任单位信用评价差的，结余资金应当在接到有关通知后30日内按原渠道退回国家社科基金。</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第二十一条  对于因故被终止执行的项目的结余资金，以及因故被撤销的项目的已拨资金，责任单位应当在接到有关通知后30日内按原渠道退回国家社科基金。</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第二十二条  项目实施过程中，使用项目资金形成的固定资产、无形资产等属于国有资产，应当按照国有资产管理的有关规定执行。</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jc w:val="center"/>
        <w:rPr>
          <w:rFonts w:asciiTheme="minorEastAsia" w:hAnsiTheme="minorEastAsia" w:hint="eastAsia"/>
          <w:b/>
          <w:sz w:val="28"/>
          <w:szCs w:val="24"/>
        </w:rPr>
      </w:pPr>
      <w:r w:rsidRPr="00643827">
        <w:rPr>
          <w:rFonts w:asciiTheme="minorEastAsia" w:hAnsiTheme="minorEastAsia" w:hint="eastAsia"/>
          <w:b/>
          <w:sz w:val="28"/>
          <w:szCs w:val="24"/>
        </w:rPr>
        <w:t>第五章  管理与监督</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第二十三条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项目负责人使用项目资金情况应当自觉接受有关部门的监督检查。</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第二十四条  责任单位应当制定项目资金内部管理办法，明确审批程序、管理要求和报销规定，落实项目预算调剂、间接费用统筹使用、劳务费分配管理、结余资金使用等管理权限。</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责任单位应当建立健全科研财务助理制度，为科研人员在项目预算编制和调剂、经费支出、项目资金决算和验收等方面提供专业化服务。</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lastRenderedPageBreak/>
        <w:t xml:space="preserve">　　责任单位应当充分利用信息化手段，建立健全单位内部科研、财务、项目负责人共享的信息平台，提高科研管理效率和便利化程度。</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第二十五条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第二十六条  全国社科规划办应当建立项目资金使用和管理情况的检查、审计、监督长效机制，建立项目资金绩效评价和结果应用制度，加强项目资金使用效益评估。</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第二十七条  建立项目资金使用和管理的承诺机制，责任单位应当承诺依法依规履行项目资金管理的职责，项目负责人应当承诺提供真实的项目信息并认真遵守项目资金管理的有关规定。</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第二十八条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第二十九条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第三十条  违反本办法规定的，依照《预算法》、《财政违法行为处罚处分条例》等国家有关规定追究法律责任。涉嫌犯罪的，依法移送司法机关处理。</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jc w:val="center"/>
        <w:rPr>
          <w:rFonts w:asciiTheme="minorEastAsia" w:hAnsiTheme="minorEastAsia" w:hint="eastAsia"/>
          <w:b/>
          <w:sz w:val="28"/>
          <w:szCs w:val="24"/>
        </w:rPr>
      </w:pPr>
      <w:r w:rsidRPr="00643827">
        <w:rPr>
          <w:rFonts w:asciiTheme="minorEastAsia" w:hAnsiTheme="minorEastAsia" w:hint="eastAsia"/>
          <w:b/>
          <w:sz w:val="28"/>
          <w:szCs w:val="24"/>
        </w:rPr>
        <w:t>第六章  附  则</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第三十一条  本办法适用于国家社科基金各项目类型，以及教育学、艺术学、军事学三个单列学科。国家社科基金其他资助，未制定</w:t>
      </w:r>
      <w:r w:rsidRPr="00643827">
        <w:rPr>
          <w:rFonts w:asciiTheme="minorEastAsia" w:hAnsiTheme="minorEastAsia" w:hint="eastAsia"/>
          <w:sz w:val="28"/>
          <w:szCs w:val="24"/>
        </w:rPr>
        <w:lastRenderedPageBreak/>
        <w:t>有关办法的，适用本办法。</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第三十二条  本办法由财政部、全国哲学社会科学规划领导小组负责解释。</w:t>
      </w:r>
    </w:p>
    <w:p w:rsidR="009E6D53" w:rsidRPr="00643827" w:rsidRDefault="009E6D53" w:rsidP="009E6D53">
      <w:pPr>
        <w:spacing w:line="400" w:lineRule="exact"/>
        <w:rPr>
          <w:rFonts w:asciiTheme="minorEastAsia" w:hAnsiTheme="minorEastAsia"/>
          <w:sz w:val="28"/>
          <w:szCs w:val="24"/>
        </w:rPr>
      </w:pPr>
    </w:p>
    <w:p w:rsidR="009E6D53" w:rsidRPr="00643827" w:rsidRDefault="009E6D53" w:rsidP="009E6D53">
      <w:pPr>
        <w:spacing w:line="400" w:lineRule="exact"/>
        <w:rPr>
          <w:rFonts w:asciiTheme="minorEastAsia" w:hAnsiTheme="minorEastAsia" w:hint="eastAsia"/>
          <w:sz w:val="28"/>
          <w:szCs w:val="24"/>
        </w:rPr>
      </w:pPr>
      <w:r w:rsidRPr="00643827">
        <w:rPr>
          <w:rFonts w:asciiTheme="minorEastAsia" w:hAnsiTheme="minorEastAsia" w:hint="eastAsia"/>
          <w:sz w:val="28"/>
          <w:szCs w:val="24"/>
        </w:rPr>
        <w:t xml:space="preserve">　　第三十三条  本办法自发布之日起施行。2007年4月10日财政部、全国哲学社会科学规划领导小组印发的《国家社会科学基金项目经费管理办法》（财教〔2007〕30号）同时废止。</w:t>
      </w:r>
    </w:p>
    <w:p w:rsidR="009E6D53" w:rsidRPr="009E6D53" w:rsidRDefault="009E6D53" w:rsidP="009E6D53">
      <w:pPr>
        <w:spacing w:line="400" w:lineRule="exact"/>
        <w:rPr>
          <w:rFonts w:asciiTheme="minorEastAsia" w:hAnsiTheme="minorEastAsia"/>
          <w:sz w:val="24"/>
          <w:szCs w:val="24"/>
        </w:rPr>
      </w:pPr>
      <w:r w:rsidRPr="009E6D53">
        <w:rPr>
          <w:rFonts w:asciiTheme="minorEastAsia" w:hAnsiTheme="minorEastAsia"/>
          <w:sz w:val="24"/>
          <w:szCs w:val="24"/>
        </w:rPr>
        <w:t xml:space="preserve"> </w:t>
      </w:r>
    </w:p>
    <w:p w:rsidR="009E6D53" w:rsidRPr="009E6D53" w:rsidRDefault="009E6D53" w:rsidP="009E6D53">
      <w:pPr>
        <w:spacing w:line="400" w:lineRule="exact"/>
        <w:rPr>
          <w:rFonts w:asciiTheme="minorEastAsia" w:hAnsiTheme="minorEastAsia"/>
          <w:sz w:val="24"/>
          <w:szCs w:val="24"/>
        </w:rPr>
      </w:pPr>
      <w:r w:rsidRPr="009E6D53">
        <w:rPr>
          <w:rFonts w:asciiTheme="minorEastAsia" w:hAnsiTheme="minorEastAsia"/>
          <w:sz w:val="24"/>
          <w:szCs w:val="24"/>
        </w:rPr>
        <w:t xml:space="preserve"> </w:t>
      </w:r>
    </w:p>
    <w:p w:rsidR="00112E28" w:rsidRPr="009E6D53" w:rsidRDefault="00112E28" w:rsidP="009E6D53">
      <w:pPr>
        <w:spacing w:line="400" w:lineRule="exact"/>
        <w:rPr>
          <w:rFonts w:asciiTheme="minorEastAsia" w:hAnsiTheme="minorEastAsia"/>
          <w:sz w:val="24"/>
          <w:szCs w:val="24"/>
        </w:rPr>
      </w:pPr>
    </w:p>
    <w:sectPr w:rsidR="00112E28" w:rsidRPr="009E6D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E28" w:rsidRDefault="00112E28" w:rsidP="009E6D53">
      <w:r>
        <w:separator/>
      </w:r>
    </w:p>
  </w:endnote>
  <w:endnote w:type="continuationSeparator" w:id="1">
    <w:p w:rsidR="00112E28" w:rsidRDefault="00112E28" w:rsidP="009E6D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E28" w:rsidRDefault="00112E28" w:rsidP="009E6D53">
      <w:r>
        <w:separator/>
      </w:r>
    </w:p>
  </w:footnote>
  <w:footnote w:type="continuationSeparator" w:id="1">
    <w:p w:rsidR="00112E28" w:rsidRDefault="00112E28" w:rsidP="009E6D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6D53"/>
    <w:rsid w:val="00112E28"/>
    <w:rsid w:val="00643827"/>
    <w:rsid w:val="009E6D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E6D5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E6D5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6D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6D53"/>
    <w:rPr>
      <w:sz w:val="18"/>
      <w:szCs w:val="18"/>
    </w:rPr>
  </w:style>
  <w:style w:type="paragraph" w:styleId="a4">
    <w:name w:val="footer"/>
    <w:basedOn w:val="a"/>
    <w:link w:val="Char0"/>
    <w:uiPriority w:val="99"/>
    <w:semiHidden/>
    <w:unhideWhenUsed/>
    <w:rsid w:val="009E6D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6D53"/>
    <w:rPr>
      <w:sz w:val="18"/>
      <w:szCs w:val="18"/>
    </w:rPr>
  </w:style>
  <w:style w:type="character" w:customStyle="1" w:styleId="1Char">
    <w:name w:val="标题 1 Char"/>
    <w:basedOn w:val="a0"/>
    <w:link w:val="1"/>
    <w:uiPriority w:val="9"/>
    <w:rsid w:val="009E6D53"/>
    <w:rPr>
      <w:b/>
      <w:bCs/>
      <w:kern w:val="44"/>
      <w:sz w:val="44"/>
      <w:szCs w:val="44"/>
    </w:rPr>
  </w:style>
  <w:style w:type="character" w:customStyle="1" w:styleId="2Char">
    <w:name w:val="标题 2 Char"/>
    <w:basedOn w:val="a0"/>
    <w:link w:val="2"/>
    <w:uiPriority w:val="9"/>
    <w:rsid w:val="009E6D5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65487733">
      <w:bodyDiv w:val="1"/>
      <w:marLeft w:val="0"/>
      <w:marRight w:val="0"/>
      <w:marTop w:val="0"/>
      <w:marBottom w:val="0"/>
      <w:divBdr>
        <w:top w:val="none" w:sz="0" w:space="0" w:color="auto"/>
        <w:left w:val="none" w:sz="0" w:space="0" w:color="auto"/>
        <w:bottom w:val="none" w:sz="0" w:space="0" w:color="auto"/>
        <w:right w:val="none" w:sz="0" w:space="0" w:color="auto"/>
      </w:divBdr>
      <w:divsChild>
        <w:div w:id="739867083">
          <w:marLeft w:val="0"/>
          <w:marRight w:val="0"/>
          <w:marTop w:val="0"/>
          <w:marBottom w:val="0"/>
          <w:divBdr>
            <w:top w:val="none" w:sz="0" w:space="0" w:color="auto"/>
            <w:left w:val="none" w:sz="0" w:space="0" w:color="auto"/>
            <w:bottom w:val="none" w:sz="0" w:space="0" w:color="auto"/>
            <w:right w:val="none" w:sz="0" w:space="0" w:color="auto"/>
          </w:divBdr>
          <w:divsChild>
            <w:div w:id="20636016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72637458">
      <w:bodyDiv w:val="1"/>
      <w:marLeft w:val="0"/>
      <w:marRight w:val="0"/>
      <w:marTop w:val="0"/>
      <w:marBottom w:val="0"/>
      <w:divBdr>
        <w:top w:val="none" w:sz="0" w:space="0" w:color="auto"/>
        <w:left w:val="none" w:sz="0" w:space="0" w:color="auto"/>
        <w:bottom w:val="none" w:sz="0" w:space="0" w:color="auto"/>
        <w:right w:val="none" w:sz="0" w:space="0" w:color="auto"/>
      </w:divBdr>
      <w:divsChild>
        <w:div w:id="1433934333">
          <w:marLeft w:val="0"/>
          <w:marRight w:val="0"/>
          <w:marTop w:val="0"/>
          <w:marBottom w:val="0"/>
          <w:divBdr>
            <w:top w:val="none" w:sz="0" w:space="0" w:color="auto"/>
            <w:left w:val="none" w:sz="0" w:space="0" w:color="auto"/>
            <w:bottom w:val="none" w:sz="0" w:space="0" w:color="auto"/>
            <w:right w:val="none" w:sz="0" w:space="0" w:color="auto"/>
          </w:divBdr>
          <w:divsChild>
            <w:div w:id="1098136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56134895">
      <w:bodyDiv w:val="1"/>
      <w:marLeft w:val="0"/>
      <w:marRight w:val="0"/>
      <w:marTop w:val="0"/>
      <w:marBottom w:val="0"/>
      <w:divBdr>
        <w:top w:val="none" w:sz="0" w:space="0" w:color="auto"/>
        <w:left w:val="none" w:sz="0" w:space="0" w:color="auto"/>
        <w:bottom w:val="none" w:sz="0" w:space="0" w:color="auto"/>
        <w:right w:val="none" w:sz="0" w:space="0" w:color="auto"/>
      </w:divBdr>
      <w:divsChild>
        <w:div w:id="460222038">
          <w:marLeft w:val="0"/>
          <w:marRight w:val="0"/>
          <w:marTop w:val="0"/>
          <w:marBottom w:val="0"/>
          <w:divBdr>
            <w:top w:val="none" w:sz="0" w:space="0" w:color="auto"/>
            <w:left w:val="none" w:sz="0" w:space="0" w:color="auto"/>
            <w:bottom w:val="none" w:sz="0" w:space="0" w:color="auto"/>
            <w:right w:val="none" w:sz="0" w:space="0" w:color="auto"/>
          </w:divBdr>
          <w:divsChild>
            <w:div w:id="8264393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0011423">
      <w:bodyDiv w:val="1"/>
      <w:marLeft w:val="0"/>
      <w:marRight w:val="0"/>
      <w:marTop w:val="0"/>
      <w:marBottom w:val="0"/>
      <w:divBdr>
        <w:top w:val="none" w:sz="0" w:space="0" w:color="auto"/>
        <w:left w:val="none" w:sz="0" w:space="0" w:color="auto"/>
        <w:bottom w:val="none" w:sz="0" w:space="0" w:color="auto"/>
        <w:right w:val="none" w:sz="0" w:space="0" w:color="auto"/>
      </w:divBdr>
      <w:divsChild>
        <w:div w:id="611549076">
          <w:marLeft w:val="0"/>
          <w:marRight w:val="0"/>
          <w:marTop w:val="0"/>
          <w:marBottom w:val="0"/>
          <w:divBdr>
            <w:top w:val="none" w:sz="0" w:space="0" w:color="auto"/>
            <w:left w:val="none" w:sz="0" w:space="0" w:color="auto"/>
            <w:bottom w:val="none" w:sz="0" w:space="0" w:color="auto"/>
            <w:right w:val="none" w:sz="0" w:space="0" w:color="auto"/>
          </w:divBdr>
          <w:divsChild>
            <w:div w:id="11159073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760</Words>
  <Characters>4337</Characters>
  <Application>Microsoft Office Word</Application>
  <DocSecurity>0</DocSecurity>
  <Lines>36</Lines>
  <Paragraphs>10</Paragraphs>
  <ScaleCrop>false</ScaleCrop>
  <Company>微软中国</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2018-01-09T02:14:00Z</dcterms:created>
  <dcterms:modified xsi:type="dcterms:W3CDTF">2018-01-09T02:19:00Z</dcterms:modified>
</cp:coreProperties>
</file>